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A2" w:rsidRDefault="007D004F">
      <w:pPr>
        <w:ind w:right="-270"/>
        <w:jc w:val="center"/>
      </w:pPr>
      <w:r>
        <w:rPr>
          <w:noProof/>
        </w:rPr>
        <w:drawing>
          <wp:inline distT="0" distB="0" distL="0" distR="0">
            <wp:extent cx="1257300" cy="1338263"/>
            <wp:effectExtent l="0" t="0" r="0" b="0"/>
            <wp:docPr id="1" name="image2.jpg" descr="Macintosh HD:Users:bfjader:Desktop:BECAUSE 2016:BECAUSE_logo_web.jpg"/>
            <wp:cNvGraphicFramePr/>
            <a:graphic xmlns:a="http://schemas.openxmlformats.org/drawingml/2006/main">
              <a:graphicData uri="http://schemas.openxmlformats.org/drawingml/2006/picture">
                <pic:pic xmlns:pic="http://schemas.openxmlformats.org/drawingml/2006/picture">
                  <pic:nvPicPr>
                    <pic:cNvPr id="0" name="image2.jpg" descr="Macintosh HD:Users:bfjader:Desktop:BECAUSE 2016:BECAUSE_logo_web.jpg"/>
                    <pic:cNvPicPr preferRelativeResize="0"/>
                  </pic:nvPicPr>
                  <pic:blipFill>
                    <a:blip r:embed="rId6"/>
                    <a:srcRect/>
                    <a:stretch>
                      <a:fillRect/>
                    </a:stretch>
                  </pic:blipFill>
                  <pic:spPr>
                    <a:xfrm>
                      <a:off x="0" y="0"/>
                      <a:ext cx="1257300" cy="1338263"/>
                    </a:xfrm>
                    <a:prstGeom prst="rect">
                      <a:avLst/>
                    </a:prstGeom>
                    <a:ln/>
                  </pic:spPr>
                </pic:pic>
              </a:graphicData>
            </a:graphic>
          </wp:inline>
        </w:drawing>
      </w:r>
    </w:p>
    <w:p w:rsidR="001000A2" w:rsidRDefault="001000A2">
      <w:pPr>
        <w:jc w:val="center"/>
      </w:pPr>
    </w:p>
    <w:p w:rsidR="001000A2" w:rsidRDefault="007D004F">
      <w:pPr>
        <w:jc w:val="center"/>
        <w:rPr>
          <w:b/>
        </w:rPr>
      </w:pPr>
      <w:r>
        <w:rPr>
          <w:b/>
        </w:rPr>
        <w:t>BECAUSE 2017 Conference</w:t>
      </w:r>
    </w:p>
    <w:p w:rsidR="001000A2" w:rsidRDefault="007D004F">
      <w:pPr>
        <w:jc w:val="center"/>
        <w:rPr>
          <w:b/>
          <w:i/>
        </w:rPr>
      </w:pPr>
      <w:r>
        <w:rPr>
          <w:b/>
          <w:i/>
        </w:rPr>
        <w:t>Coming Home: A Bi+ Past, Present, &amp; Future</w:t>
      </w:r>
    </w:p>
    <w:p w:rsidR="001000A2" w:rsidRDefault="001000A2">
      <w:pPr>
        <w:jc w:val="center"/>
        <w:rPr>
          <w:i/>
        </w:rPr>
      </w:pPr>
    </w:p>
    <w:p w:rsidR="001000A2" w:rsidRDefault="001000A2"/>
    <w:p w:rsidR="001000A2" w:rsidRDefault="007D004F">
      <w:pPr>
        <w:rPr>
          <w:sz w:val="22"/>
          <w:szCs w:val="22"/>
        </w:rPr>
      </w:pPr>
      <w:r>
        <w:rPr>
          <w:sz w:val="22"/>
          <w:szCs w:val="22"/>
        </w:rPr>
        <w:t xml:space="preserve">The Bisexual Organizing Project is pleased to announce </w:t>
      </w:r>
      <w:hyperlink r:id="rId7">
        <w:r>
          <w:rPr>
            <w:color w:val="0000FF"/>
            <w:sz w:val="22"/>
            <w:szCs w:val="22"/>
            <w:u w:val="single"/>
          </w:rPr>
          <w:t>BECAUSE</w:t>
        </w:r>
      </w:hyperlink>
      <w:r>
        <w:rPr>
          <w:sz w:val="22"/>
          <w:szCs w:val="22"/>
        </w:rPr>
        <w:t xml:space="preserve"> will be returning this fall for its 25</w:t>
      </w:r>
      <w:r>
        <w:rPr>
          <w:sz w:val="22"/>
          <w:szCs w:val="22"/>
          <w:vertAlign w:val="superscript"/>
        </w:rPr>
        <w:t>th</w:t>
      </w:r>
      <w:r>
        <w:rPr>
          <w:sz w:val="22"/>
          <w:szCs w:val="22"/>
        </w:rPr>
        <w:t xml:space="preserve"> year anniversary.  This year’s conference is titled </w:t>
      </w:r>
      <w:r>
        <w:rPr>
          <w:i/>
          <w:sz w:val="22"/>
          <w:szCs w:val="22"/>
        </w:rPr>
        <w:t xml:space="preserve">Coming Home: A Bi+ Past, Present, &amp; Future.  </w:t>
      </w:r>
      <w:r>
        <w:rPr>
          <w:sz w:val="22"/>
          <w:szCs w:val="22"/>
        </w:rPr>
        <w:t xml:space="preserve">The conference will take place on </w:t>
      </w:r>
      <w:r>
        <w:rPr>
          <w:b/>
          <w:sz w:val="22"/>
          <w:szCs w:val="22"/>
        </w:rPr>
        <w:t>November 10</w:t>
      </w:r>
      <w:r>
        <w:rPr>
          <w:b/>
          <w:sz w:val="22"/>
          <w:szCs w:val="22"/>
          <w:vertAlign w:val="superscript"/>
        </w:rPr>
        <w:t>th</w:t>
      </w:r>
      <w:r>
        <w:rPr>
          <w:b/>
          <w:sz w:val="22"/>
          <w:szCs w:val="22"/>
        </w:rPr>
        <w:t>-12</w:t>
      </w:r>
      <w:r>
        <w:rPr>
          <w:b/>
          <w:sz w:val="22"/>
          <w:szCs w:val="22"/>
          <w:vertAlign w:val="superscript"/>
        </w:rPr>
        <w:t>th</w:t>
      </w:r>
      <w:r>
        <w:rPr>
          <w:b/>
          <w:sz w:val="22"/>
          <w:szCs w:val="22"/>
        </w:rPr>
        <w:t>, 2017</w:t>
      </w:r>
      <w:r>
        <w:rPr>
          <w:sz w:val="22"/>
          <w:szCs w:val="22"/>
        </w:rPr>
        <w:t xml:space="preserve"> at Metropolitan State University in Saint Paul, Minnesota.</w:t>
      </w:r>
    </w:p>
    <w:p w:rsidR="001000A2" w:rsidRDefault="001000A2">
      <w:pPr>
        <w:rPr>
          <w:sz w:val="22"/>
          <w:szCs w:val="22"/>
        </w:rPr>
      </w:pPr>
    </w:p>
    <w:p w:rsidR="001000A2" w:rsidRDefault="007D004F">
      <w:pPr>
        <w:rPr>
          <w:sz w:val="22"/>
          <w:szCs w:val="22"/>
        </w:rPr>
      </w:pPr>
      <w:r>
        <w:rPr>
          <w:sz w:val="22"/>
          <w:szCs w:val="22"/>
        </w:rPr>
        <w:t xml:space="preserve">BECAUSE seeks to </w:t>
      </w:r>
      <w:r>
        <w:rPr>
          <w:color w:val="2A2A2A"/>
          <w:sz w:val="22"/>
          <w:szCs w:val="22"/>
        </w:rPr>
        <w:t>build an empowered bis</w:t>
      </w:r>
      <w:r>
        <w:rPr>
          <w:color w:val="2A2A2A"/>
          <w:sz w:val="22"/>
          <w:szCs w:val="22"/>
        </w:rPr>
        <w:t xml:space="preserve">exual, pansexual, fluid, queer, and unlabeled (bi+) community in the United States. BECAUSE, which stands for "Bisexual Empowerment Conference; A Uniting Supportive Experience," is welcoming and inclusive of all people, including but not limited to people </w:t>
      </w:r>
      <w:r>
        <w:rPr>
          <w:color w:val="2A2A2A"/>
          <w:sz w:val="22"/>
          <w:szCs w:val="22"/>
        </w:rPr>
        <w:t>of all ages, genders, gender identities, sexual orientations, sexes, relationship orientations, races, ethnicities, national origins, abiliti</w:t>
      </w:r>
      <w:r>
        <w:rPr>
          <w:sz w:val="22"/>
          <w:szCs w:val="22"/>
        </w:rPr>
        <w:t>es, religions, sizes, political affiliations, and other</w:t>
      </w:r>
      <w:r>
        <w:rPr>
          <w:sz w:val="22"/>
          <w:szCs w:val="22"/>
        </w:rPr>
        <w:t xml:space="preserve"> identities. </w:t>
      </w:r>
      <w:r>
        <w:rPr>
          <w:sz w:val="22"/>
          <w:szCs w:val="22"/>
        </w:rPr>
        <w:t>BECAUSE is the largest conference for bi+ indiv</w:t>
      </w:r>
      <w:r>
        <w:rPr>
          <w:sz w:val="22"/>
          <w:szCs w:val="22"/>
        </w:rPr>
        <w:t xml:space="preserve">iduals in the United States.  Every year, people travel from across the nation and even from </w:t>
      </w:r>
      <w:r>
        <w:rPr>
          <w:sz w:val="22"/>
          <w:szCs w:val="22"/>
        </w:rPr>
        <w:t>other countries</w:t>
      </w:r>
      <w:r>
        <w:rPr>
          <w:sz w:val="22"/>
          <w:szCs w:val="22"/>
        </w:rPr>
        <w:t xml:space="preserve"> to attend this event.</w:t>
      </w:r>
    </w:p>
    <w:p w:rsidR="001000A2" w:rsidRDefault="001000A2">
      <w:pPr>
        <w:rPr>
          <w:sz w:val="22"/>
          <w:szCs w:val="22"/>
        </w:rPr>
      </w:pPr>
    </w:p>
    <w:p w:rsidR="001000A2" w:rsidRDefault="007D004F">
      <w:pPr>
        <w:rPr>
          <w:sz w:val="22"/>
          <w:szCs w:val="22"/>
        </w:rPr>
      </w:pPr>
      <w:r w:rsidRPr="00291148">
        <w:rPr>
          <w:sz w:val="22"/>
          <w:szCs w:val="22"/>
        </w:rPr>
        <w:t xml:space="preserve">According to the Movement Advancement Project’s 2015 study, “Invisible Majority: The Disparities Facing Bisexual People and </w:t>
      </w:r>
      <w:r w:rsidRPr="00291148">
        <w:rPr>
          <w:sz w:val="22"/>
          <w:szCs w:val="22"/>
        </w:rPr>
        <w:t xml:space="preserve">How to Remedy </w:t>
      </w:r>
      <w:proofErr w:type="gramStart"/>
      <w:r w:rsidRPr="00291148">
        <w:rPr>
          <w:sz w:val="22"/>
          <w:szCs w:val="22"/>
        </w:rPr>
        <w:t>Them</w:t>
      </w:r>
      <w:proofErr w:type="gramEnd"/>
      <w:r w:rsidRPr="00291148">
        <w:rPr>
          <w:sz w:val="22"/>
          <w:szCs w:val="22"/>
        </w:rPr>
        <w:t xml:space="preserve">”, </w:t>
      </w:r>
      <w:r w:rsidRPr="00291148">
        <w:rPr>
          <w:sz w:val="22"/>
          <w:szCs w:val="22"/>
        </w:rPr>
        <w:t xml:space="preserve">52% of the LGBTQ </w:t>
      </w:r>
      <w:r w:rsidRPr="00291148">
        <w:rPr>
          <w:sz w:val="22"/>
          <w:szCs w:val="22"/>
        </w:rPr>
        <w:t>population identifies as bisexual. Despite this fact, the San Francisco Human Rights Commission’s 2011 “Bisexual Invisibility Report” found that only 3-20% of people accessing LGBTQ resources are bisexual. Furthermor</w:t>
      </w:r>
      <w:r w:rsidRPr="00291148">
        <w:rPr>
          <w:sz w:val="22"/>
          <w:szCs w:val="22"/>
        </w:rPr>
        <w:t>e, the report revealed that in 2008, while total foundation giving to LGBTQ issues increased from $77 million in 2007 to $107 million in 2008, funding for bi+ organizations or programs went down; it was the lowest of all two dozen demographic groups tracke</w:t>
      </w:r>
      <w:r w:rsidRPr="00291148">
        <w:rPr>
          <w:sz w:val="22"/>
          <w:szCs w:val="22"/>
        </w:rPr>
        <w:t xml:space="preserve">d. In fact, not a single grant in the entire country explicitly addressed bisexual issues. These statistics illuminate the bisexual community’s critical need for institutional support, and why it is vital for BECAUSE to continue to stand </w:t>
      </w:r>
      <w:proofErr w:type="gramStart"/>
      <w:r w:rsidRPr="00291148">
        <w:rPr>
          <w:sz w:val="22"/>
          <w:szCs w:val="22"/>
        </w:rPr>
        <w:t>as</w:t>
      </w:r>
      <w:proofErr w:type="gramEnd"/>
      <w:r w:rsidRPr="00291148">
        <w:rPr>
          <w:sz w:val="22"/>
          <w:szCs w:val="22"/>
        </w:rPr>
        <w:t xml:space="preserve"> a cornerstone o</w:t>
      </w:r>
      <w:r w:rsidRPr="00291148">
        <w:rPr>
          <w:sz w:val="22"/>
          <w:szCs w:val="22"/>
        </w:rPr>
        <w:t xml:space="preserve">f bi+ activism, as it has for the last quarter of a century. </w:t>
      </w:r>
    </w:p>
    <w:p w:rsidR="001000A2" w:rsidRDefault="001000A2">
      <w:pPr>
        <w:rPr>
          <w:sz w:val="22"/>
          <w:szCs w:val="22"/>
        </w:rPr>
      </w:pPr>
    </w:p>
    <w:p w:rsidR="00291148" w:rsidRDefault="007D004F" w:rsidP="00291148">
      <w:pPr>
        <w:tabs>
          <w:tab w:val="left" w:pos="9180"/>
        </w:tabs>
        <w:ind w:left="720"/>
        <w:rPr>
          <w:b/>
          <w:u w:val="single"/>
        </w:rPr>
      </w:pPr>
      <w:bookmarkStart w:id="0" w:name="_gjdgxs" w:colFirst="0" w:colLast="0"/>
      <w:bookmarkEnd w:id="0"/>
      <w:r>
        <w:rPr>
          <w:sz w:val="22"/>
          <w:szCs w:val="22"/>
        </w:rPr>
        <w:t>We are seeking sponsorship to make thi</w:t>
      </w:r>
      <w:r w:rsidR="00291148">
        <w:rPr>
          <w:sz w:val="22"/>
          <w:szCs w:val="22"/>
        </w:rPr>
        <w:t xml:space="preserve">s conference accessible to all </w:t>
      </w:r>
      <w:r>
        <w:rPr>
          <w:sz w:val="22"/>
          <w:szCs w:val="22"/>
        </w:rPr>
        <w:t xml:space="preserve">members of our community.  A </w:t>
      </w:r>
      <w:r>
        <w:rPr>
          <w:sz w:val="22"/>
          <w:szCs w:val="22"/>
        </w:rPr>
        <w:t xml:space="preserve">2013 survey of LGBTQ Americans conducted by </w:t>
      </w:r>
      <w:r w:rsidRPr="00291148">
        <w:rPr>
          <w:sz w:val="22"/>
          <w:szCs w:val="22"/>
        </w:rPr>
        <w:t>The Pew Research Center found that 48% of bisexual</w:t>
      </w:r>
      <w:r w:rsidRPr="00291148">
        <w:rPr>
          <w:sz w:val="22"/>
          <w:szCs w:val="22"/>
        </w:rPr>
        <w:t xml:space="preserve"> respondents reported an annual family income of less than $30,000.</w:t>
      </w:r>
      <w:r>
        <w:rPr>
          <w:sz w:val="22"/>
          <w:szCs w:val="22"/>
        </w:rPr>
        <w:t xml:space="preserve">  Due to this income disparity between bisexuals and their peers in the LGBTQ community, we find that a significant number of our conference</w:t>
      </w:r>
      <w:r>
        <w:rPr>
          <w:sz w:val="22"/>
          <w:szCs w:val="22"/>
        </w:rPr>
        <w:t xml:space="preserve"> attendees </w:t>
      </w:r>
      <w:r>
        <w:rPr>
          <w:sz w:val="22"/>
          <w:szCs w:val="22"/>
        </w:rPr>
        <w:t xml:space="preserve">each year require financial assistance to attend </w:t>
      </w:r>
      <w:r>
        <w:rPr>
          <w:sz w:val="22"/>
          <w:szCs w:val="22"/>
        </w:rPr>
        <w:t>BECAUSE</w:t>
      </w:r>
      <w:r>
        <w:rPr>
          <w:sz w:val="22"/>
          <w:szCs w:val="22"/>
        </w:rPr>
        <w:t>.  We believe offeri</w:t>
      </w:r>
      <w:r>
        <w:rPr>
          <w:sz w:val="22"/>
          <w:szCs w:val="22"/>
        </w:rPr>
        <w:t xml:space="preserve">ng scholarships wherein attendees must demonstrate financial need creates more barriers to attendance, rather than eliminating them. </w:t>
      </w:r>
      <w:r>
        <w:rPr>
          <w:sz w:val="22"/>
          <w:szCs w:val="22"/>
        </w:rPr>
        <w:t>Instead, we choose to</w:t>
      </w:r>
      <w:r>
        <w:rPr>
          <w:sz w:val="22"/>
          <w:szCs w:val="22"/>
        </w:rPr>
        <w:t xml:space="preserve"> implement</w:t>
      </w:r>
      <w:r>
        <w:rPr>
          <w:sz w:val="22"/>
          <w:szCs w:val="22"/>
        </w:rPr>
        <w:t xml:space="preserve"> a pay-what-you-</w:t>
      </w:r>
      <w:r>
        <w:rPr>
          <w:sz w:val="22"/>
          <w:szCs w:val="22"/>
        </w:rPr>
        <w:t xml:space="preserve">can </w:t>
      </w:r>
      <w:r>
        <w:rPr>
          <w:sz w:val="22"/>
          <w:szCs w:val="22"/>
        </w:rPr>
        <w:t xml:space="preserve">system, in which </w:t>
      </w:r>
      <w:r>
        <w:rPr>
          <w:sz w:val="22"/>
          <w:szCs w:val="22"/>
        </w:rPr>
        <w:t xml:space="preserve">no one is turned away for lack of funds.  This means it is vital that we secure funding to pay for the conference without relying on registration fees.  </w:t>
      </w:r>
      <w:r>
        <w:rPr>
          <w:sz w:val="22"/>
          <w:szCs w:val="22"/>
        </w:rPr>
        <w:t>In light of these circumstances, we</w:t>
      </w:r>
      <w:r>
        <w:rPr>
          <w:sz w:val="22"/>
          <w:szCs w:val="22"/>
        </w:rPr>
        <w:t xml:space="preserve"> would like to extend an opportunity to your or</w:t>
      </w:r>
      <w:r>
        <w:rPr>
          <w:sz w:val="22"/>
          <w:szCs w:val="22"/>
        </w:rPr>
        <w:t xml:space="preserve">ganization to </w:t>
      </w:r>
      <w:r>
        <w:rPr>
          <w:sz w:val="22"/>
          <w:szCs w:val="22"/>
        </w:rPr>
        <w:t>provide</w:t>
      </w:r>
      <w:r>
        <w:rPr>
          <w:sz w:val="22"/>
          <w:szCs w:val="22"/>
        </w:rPr>
        <w:t xml:space="preserve"> this invaluable financial support through conference sponsorship.</w:t>
      </w:r>
      <w:r>
        <w:rPr>
          <w:sz w:val="22"/>
          <w:szCs w:val="22"/>
        </w:rPr>
        <w:br/>
      </w:r>
      <w:r>
        <w:rPr>
          <w:sz w:val="22"/>
          <w:szCs w:val="22"/>
        </w:rPr>
        <w:br/>
      </w:r>
      <w:r>
        <w:rPr>
          <w:sz w:val="22"/>
          <w:szCs w:val="22"/>
        </w:rPr>
        <w:t xml:space="preserve">Thank you so much for your support of this conference. Making space for bi+ people to gather and be around others like </w:t>
      </w:r>
      <w:proofErr w:type="gramStart"/>
      <w:r>
        <w:rPr>
          <w:sz w:val="22"/>
          <w:szCs w:val="22"/>
        </w:rPr>
        <w:t>themselves</w:t>
      </w:r>
      <w:proofErr w:type="gramEnd"/>
      <w:r>
        <w:rPr>
          <w:sz w:val="22"/>
          <w:szCs w:val="22"/>
        </w:rPr>
        <w:t xml:space="preserve"> is vital and </w:t>
      </w:r>
      <w:r w:rsidR="00291148">
        <w:rPr>
          <w:sz w:val="22"/>
          <w:szCs w:val="22"/>
        </w:rPr>
        <w:t>lifesaving</w:t>
      </w:r>
      <w:r>
        <w:rPr>
          <w:sz w:val="22"/>
          <w:szCs w:val="22"/>
        </w:rPr>
        <w:t xml:space="preserve">, especially </w:t>
      </w:r>
      <w:r>
        <w:rPr>
          <w:sz w:val="22"/>
          <w:szCs w:val="22"/>
        </w:rPr>
        <w:t>in today’s political climate. We hope that investing in a bi+ past, present, and future today, will keep this conference going for another 25 years. Thank you.</w:t>
      </w:r>
      <w:r>
        <w:rPr>
          <w:sz w:val="22"/>
          <w:szCs w:val="22"/>
        </w:rPr>
        <w:br/>
      </w:r>
      <w:r>
        <w:rPr>
          <w:sz w:val="22"/>
          <w:szCs w:val="22"/>
        </w:rPr>
        <w:br/>
        <w:t xml:space="preserve">Sincerely, </w:t>
      </w:r>
      <w:r>
        <w:rPr>
          <w:sz w:val="22"/>
          <w:szCs w:val="22"/>
        </w:rPr>
        <w:br/>
        <w:t>BECAUSE 2017 Co-Chairs, AL &amp; Sally</w:t>
      </w:r>
      <w:r>
        <w:rPr>
          <w:sz w:val="22"/>
          <w:szCs w:val="22"/>
        </w:rPr>
        <w:tab/>
      </w:r>
      <w:r>
        <w:rPr>
          <w:sz w:val="22"/>
          <w:szCs w:val="22"/>
        </w:rPr>
        <w:tab/>
      </w:r>
      <w:r>
        <w:rPr>
          <w:sz w:val="22"/>
          <w:szCs w:val="22"/>
        </w:rPr>
        <w:tab/>
      </w:r>
      <w:r>
        <w:rPr>
          <w:sz w:val="22"/>
          <w:szCs w:val="22"/>
        </w:rPr>
        <w:tab/>
      </w:r>
      <w:r>
        <w:rPr>
          <w:sz w:val="22"/>
          <w:szCs w:val="22"/>
        </w:rPr>
        <w:t>*s</w:t>
      </w:r>
      <w:r>
        <w:rPr>
          <w:sz w:val="22"/>
          <w:szCs w:val="22"/>
        </w:rPr>
        <w:t>ee reverse*</w:t>
      </w:r>
      <w:r>
        <w:rPr>
          <w:sz w:val="22"/>
          <w:szCs w:val="22"/>
        </w:rPr>
        <w:br/>
      </w:r>
      <w:r>
        <w:rPr>
          <w:sz w:val="22"/>
          <w:szCs w:val="22"/>
        </w:rPr>
        <w:lastRenderedPageBreak/>
        <w:br/>
      </w:r>
      <w:r w:rsidR="00291148">
        <w:rPr>
          <w:b/>
          <w:u w:val="single"/>
        </w:rPr>
        <w:t>To Donate:</w:t>
      </w:r>
    </w:p>
    <w:p w:rsidR="001000A2" w:rsidRDefault="007D004F" w:rsidP="00291148">
      <w:pPr>
        <w:tabs>
          <w:tab w:val="left" w:pos="9180"/>
        </w:tabs>
        <w:ind w:left="720"/>
        <w:rPr>
          <w:b/>
          <w:u w:val="single"/>
        </w:rPr>
      </w:pPr>
      <w:proofErr w:type="gramStart"/>
      <w:r>
        <w:rPr>
          <w:sz w:val="22"/>
          <w:szCs w:val="22"/>
        </w:rPr>
        <w:t>Questions?</w:t>
      </w:r>
      <w:proofErr w:type="gramEnd"/>
      <w:r>
        <w:rPr>
          <w:sz w:val="22"/>
          <w:szCs w:val="22"/>
        </w:rPr>
        <w:t xml:space="preserve"> Contact us at BECAUS</w:t>
      </w:r>
      <w:r w:rsidR="00B54D17">
        <w:rPr>
          <w:sz w:val="22"/>
          <w:szCs w:val="22"/>
        </w:rPr>
        <w:t>E@bisexualorganizingproject.org</w:t>
      </w:r>
    </w:p>
    <w:p w:rsidR="00291148" w:rsidRDefault="00291148" w:rsidP="00291148">
      <w:pPr>
        <w:rPr>
          <w:b/>
          <w:sz w:val="22"/>
          <w:szCs w:val="22"/>
        </w:rPr>
      </w:pPr>
    </w:p>
    <w:p w:rsidR="001000A2" w:rsidRDefault="007D004F" w:rsidP="00291148">
      <w:pPr>
        <w:ind w:left="720"/>
        <w:rPr>
          <w:sz w:val="22"/>
          <w:szCs w:val="22"/>
        </w:rPr>
      </w:pPr>
      <w:r>
        <w:rPr>
          <w:sz w:val="22"/>
          <w:szCs w:val="22"/>
        </w:rPr>
        <w:t xml:space="preserve">Credit card: </w:t>
      </w:r>
      <w:r>
        <w:rPr>
          <w:sz w:val="22"/>
          <w:szCs w:val="22"/>
        </w:rPr>
        <w:tab/>
      </w:r>
    </w:p>
    <w:p w:rsidR="001000A2" w:rsidRDefault="007D004F" w:rsidP="00291148">
      <w:pPr>
        <w:numPr>
          <w:ilvl w:val="0"/>
          <w:numId w:val="2"/>
        </w:numPr>
        <w:ind w:left="1080"/>
        <w:contextualSpacing/>
        <w:rPr>
          <w:b/>
          <w:sz w:val="22"/>
          <w:szCs w:val="22"/>
        </w:rPr>
      </w:pPr>
      <w:r>
        <w:rPr>
          <w:sz w:val="22"/>
          <w:szCs w:val="22"/>
        </w:rPr>
        <w:t xml:space="preserve">Click </w:t>
      </w:r>
      <w:hyperlink r:id="rId8">
        <w:r>
          <w:rPr>
            <w:b/>
            <w:color w:val="0000FF"/>
            <w:sz w:val="22"/>
            <w:szCs w:val="22"/>
            <w:u w:val="single"/>
          </w:rPr>
          <w:t>HERE</w:t>
        </w:r>
      </w:hyperlink>
      <w:r>
        <w:rPr>
          <w:sz w:val="22"/>
          <w:szCs w:val="22"/>
        </w:rPr>
        <w:t xml:space="preserve"> to access our Eventbrite site. (Scroll down to the option </w:t>
      </w:r>
      <w:r>
        <w:rPr>
          <w:i/>
          <w:sz w:val="22"/>
          <w:szCs w:val="22"/>
        </w:rPr>
        <w:t>“Do</w:t>
      </w:r>
      <w:r>
        <w:rPr>
          <w:i/>
          <w:sz w:val="22"/>
          <w:szCs w:val="22"/>
        </w:rPr>
        <w:t>nation to support BECAUSE”)</w:t>
      </w:r>
    </w:p>
    <w:p w:rsidR="001000A2" w:rsidRDefault="007D004F" w:rsidP="00291148">
      <w:pPr>
        <w:numPr>
          <w:ilvl w:val="0"/>
          <w:numId w:val="2"/>
        </w:numPr>
        <w:ind w:left="1080"/>
        <w:contextualSpacing/>
        <w:rPr>
          <w:b/>
          <w:sz w:val="22"/>
          <w:szCs w:val="22"/>
        </w:rPr>
      </w:pPr>
      <w:r>
        <w:rPr>
          <w:sz w:val="22"/>
          <w:szCs w:val="22"/>
        </w:rPr>
        <w:t xml:space="preserve">The treasurer will contact you regarding your benefits package within 1-10 days. </w:t>
      </w:r>
    </w:p>
    <w:p w:rsidR="001000A2" w:rsidRDefault="001000A2" w:rsidP="00291148">
      <w:pPr>
        <w:ind w:left="1080" w:hanging="360"/>
        <w:rPr>
          <w:b/>
          <w:sz w:val="22"/>
          <w:szCs w:val="22"/>
        </w:rPr>
      </w:pPr>
    </w:p>
    <w:p w:rsidR="001000A2" w:rsidRDefault="007D004F" w:rsidP="00291148">
      <w:pPr>
        <w:ind w:left="720"/>
        <w:rPr>
          <w:sz w:val="22"/>
          <w:szCs w:val="22"/>
        </w:rPr>
      </w:pPr>
      <w:r>
        <w:rPr>
          <w:sz w:val="22"/>
          <w:szCs w:val="22"/>
        </w:rPr>
        <w:t>Check:</w:t>
      </w:r>
    </w:p>
    <w:p w:rsidR="001000A2" w:rsidRDefault="007D004F" w:rsidP="00291148">
      <w:pPr>
        <w:numPr>
          <w:ilvl w:val="0"/>
          <w:numId w:val="1"/>
        </w:numPr>
        <w:ind w:left="1080"/>
        <w:contextualSpacing/>
        <w:rPr>
          <w:sz w:val="22"/>
          <w:szCs w:val="22"/>
        </w:rPr>
      </w:pPr>
      <w:r>
        <w:rPr>
          <w:sz w:val="22"/>
          <w:szCs w:val="22"/>
        </w:rPr>
        <w:t xml:space="preserve">Please </w:t>
      </w:r>
      <w:r w:rsidRPr="00291148">
        <w:rPr>
          <w:sz w:val="22"/>
          <w:szCs w:val="22"/>
        </w:rPr>
        <w:t xml:space="preserve">make </w:t>
      </w:r>
      <w:r w:rsidRPr="00291148">
        <w:rPr>
          <w:sz w:val="22"/>
          <w:szCs w:val="22"/>
        </w:rPr>
        <w:t>checks payable</w:t>
      </w:r>
      <w:r w:rsidRPr="00291148">
        <w:rPr>
          <w:sz w:val="22"/>
          <w:szCs w:val="22"/>
        </w:rPr>
        <w:t xml:space="preserve"> to</w:t>
      </w:r>
      <w:r>
        <w:rPr>
          <w:sz w:val="22"/>
          <w:szCs w:val="22"/>
        </w:rPr>
        <w:t xml:space="preserve"> the Bisexual Organizing Project (put “BECAUSE” in the Memo Line)</w:t>
      </w:r>
    </w:p>
    <w:p w:rsidR="001000A2" w:rsidRPr="00291148" w:rsidRDefault="007D004F" w:rsidP="00291148">
      <w:pPr>
        <w:numPr>
          <w:ilvl w:val="0"/>
          <w:numId w:val="1"/>
        </w:numPr>
        <w:ind w:left="1080"/>
        <w:contextualSpacing/>
        <w:rPr>
          <w:sz w:val="22"/>
          <w:szCs w:val="22"/>
        </w:rPr>
      </w:pPr>
      <w:r w:rsidRPr="00291148">
        <w:rPr>
          <w:sz w:val="22"/>
          <w:szCs w:val="22"/>
        </w:rPr>
        <w:t xml:space="preserve">Send checks to: </w:t>
      </w:r>
      <w:r w:rsidRPr="00291148">
        <w:rPr>
          <w:sz w:val="22"/>
          <w:szCs w:val="22"/>
        </w:rPr>
        <w:t>Bisexual Organizing Project</w:t>
      </w:r>
      <w:r w:rsidRPr="00291148">
        <w:rPr>
          <w:sz w:val="22"/>
          <w:szCs w:val="22"/>
        </w:rPr>
        <w:t xml:space="preserve">, c/o: </w:t>
      </w:r>
      <w:proofErr w:type="spellStart"/>
      <w:r w:rsidRPr="00291148">
        <w:rPr>
          <w:sz w:val="22"/>
          <w:szCs w:val="22"/>
        </w:rPr>
        <w:t>Outfront</w:t>
      </w:r>
      <w:proofErr w:type="spellEnd"/>
      <w:r w:rsidRPr="00291148">
        <w:rPr>
          <w:sz w:val="22"/>
          <w:szCs w:val="22"/>
        </w:rPr>
        <w:t xml:space="preserve"> MN, </w:t>
      </w:r>
      <w:r w:rsidR="00291148">
        <w:rPr>
          <w:sz w:val="22"/>
          <w:szCs w:val="22"/>
        </w:rPr>
        <w:t>310 East 38</w:t>
      </w:r>
      <w:r w:rsidR="00291148" w:rsidRPr="00291148">
        <w:rPr>
          <w:sz w:val="22"/>
          <w:szCs w:val="22"/>
          <w:vertAlign w:val="superscript"/>
        </w:rPr>
        <w:t>th</w:t>
      </w:r>
      <w:r w:rsidR="00291148">
        <w:rPr>
          <w:sz w:val="22"/>
          <w:szCs w:val="22"/>
        </w:rPr>
        <w:t xml:space="preserve"> Street, Suite 209, Minneapolis, MN 55409</w:t>
      </w:r>
    </w:p>
    <w:p w:rsidR="001000A2" w:rsidRDefault="001000A2">
      <w:pPr>
        <w:jc w:val="center"/>
        <w:rPr>
          <w:sz w:val="20"/>
          <w:szCs w:val="20"/>
          <w:u w:val="single"/>
        </w:rPr>
      </w:pPr>
    </w:p>
    <w:p w:rsidR="007D004F" w:rsidRDefault="007D004F">
      <w:pPr>
        <w:jc w:val="center"/>
        <w:rPr>
          <w:sz w:val="20"/>
          <w:szCs w:val="20"/>
          <w:u w:val="single"/>
        </w:rPr>
      </w:pPr>
    </w:p>
    <w:p w:rsidR="001000A2" w:rsidRDefault="001000A2">
      <w:pPr>
        <w:rPr>
          <w:sz w:val="22"/>
          <w:szCs w:val="22"/>
        </w:rPr>
      </w:pPr>
    </w:p>
    <w:p w:rsidR="001000A2" w:rsidRDefault="007D004F">
      <w:pPr>
        <w:jc w:val="center"/>
        <w:rPr>
          <w:b/>
          <w:u w:val="single"/>
        </w:rPr>
      </w:pPr>
      <w:r>
        <w:rPr>
          <w:b/>
          <w:u w:val="single"/>
        </w:rPr>
        <w:t xml:space="preserve">Sponsorship Benefits Package: </w:t>
      </w:r>
      <w:bookmarkStart w:id="1" w:name="_GoBack"/>
      <w:bookmarkEnd w:id="1"/>
      <w:r>
        <w:rPr>
          <w:b/>
          <w:u w:val="single"/>
        </w:rPr>
        <w:t>BECAUSE 2017</w:t>
      </w:r>
    </w:p>
    <w:p w:rsidR="007D004F" w:rsidRDefault="007D004F">
      <w:pPr>
        <w:jc w:val="center"/>
        <w:rPr>
          <w:b/>
          <w:u w:val="single"/>
        </w:rPr>
      </w:pPr>
    </w:p>
    <w:tbl>
      <w:tblPr>
        <w:tblW w:w="11294" w:type="dxa"/>
        <w:tblInd w:w="-162" w:type="dxa"/>
        <w:tblLook w:val="04A0" w:firstRow="1" w:lastRow="0" w:firstColumn="1" w:lastColumn="0" w:noHBand="0" w:noVBand="1"/>
      </w:tblPr>
      <w:tblGrid>
        <w:gridCol w:w="2260"/>
        <w:gridCol w:w="1192"/>
        <w:gridCol w:w="1120"/>
        <w:gridCol w:w="1120"/>
        <w:gridCol w:w="1120"/>
        <w:gridCol w:w="1120"/>
        <w:gridCol w:w="1120"/>
        <w:gridCol w:w="1120"/>
        <w:gridCol w:w="1122"/>
      </w:tblGrid>
      <w:tr w:rsidR="00FC18F1" w:rsidRPr="00FC18F1" w:rsidTr="007D004F">
        <w:trPr>
          <w:trHeight w:val="930"/>
        </w:trPr>
        <w:tc>
          <w:tcPr>
            <w:tcW w:w="2260" w:type="dxa"/>
            <w:tcBorders>
              <w:top w:val="nil"/>
              <w:left w:val="nil"/>
              <w:bottom w:val="nil"/>
              <w:right w:val="single" w:sz="18" w:space="0" w:color="auto"/>
            </w:tcBorders>
            <w:shd w:val="clear" w:color="auto" w:fill="auto"/>
            <w:noWrap/>
            <w:vAlign w:val="bottom"/>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92" w:type="dxa"/>
            <w:tcBorders>
              <w:top w:val="single" w:sz="18" w:space="0" w:color="auto"/>
              <w:left w:val="single" w:sz="18" w:space="0" w:color="auto"/>
              <w:bottom w:val="single" w:sz="12" w:space="0" w:color="auto"/>
              <w:right w:val="single" w:sz="12" w:space="0" w:color="auto"/>
            </w:tcBorders>
            <w:shd w:val="clear" w:color="auto" w:fill="auto"/>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b/>
                <w:bCs/>
                <w:sz w:val="22"/>
                <w:szCs w:val="22"/>
              </w:rPr>
            </w:pPr>
            <w:r w:rsidRPr="00FC18F1">
              <w:rPr>
                <w:rFonts w:ascii="Calibri" w:eastAsia="Times New Roman" w:hAnsi="Calibri" w:cs="Times New Roman"/>
                <w:b/>
                <w:bCs/>
                <w:sz w:val="22"/>
                <w:szCs w:val="22"/>
              </w:rPr>
              <w:t>Presenting</w:t>
            </w:r>
            <w:r w:rsidRPr="00FC18F1">
              <w:rPr>
                <w:rFonts w:ascii="Calibri" w:eastAsia="Times New Roman" w:hAnsi="Calibri" w:cs="Times New Roman"/>
                <w:b/>
                <w:bCs/>
                <w:sz w:val="22"/>
                <w:szCs w:val="22"/>
              </w:rPr>
              <w:br/>
              <w:t>Sponsor</w:t>
            </w:r>
            <w:r w:rsidRPr="00FC18F1">
              <w:rPr>
                <w:rFonts w:ascii="Calibri" w:eastAsia="Times New Roman" w:hAnsi="Calibri" w:cs="Times New Roman"/>
                <w:b/>
                <w:bCs/>
                <w:sz w:val="22"/>
                <w:szCs w:val="22"/>
              </w:rPr>
              <w:br/>
            </w:r>
            <w:r w:rsidRPr="00FC18F1">
              <w:rPr>
                <w:rFonts w:ascii="Calibri" w:eastAsia="Times New Roman" w:hAnsi="Calibri" w:cs="Times New Roman"/>
                <w:sz w:val="22"/>
                <w:szCs w:val="22"/>
              </w:rPr>
              <w:t>$10,000+</w:t>
            </w:r>
          </w:p>
        </w:tc>
        <w:tc>
          <w:tcPr>
            <w:tcW w:w="1120" w:type="dxa"/>
            <w:tcBorders>
              <w:top w:val="single" w:sz="18" w:space="0" w:color="auto"/>
              <w:left w:val="single" w:sz="12" w:space="0" w:color="auto"/>
              <w:bottom w:val="single" w:sz="12" w:space="0" w:color="auto"/>
              <w:right w:val="single" w:sz="12" w:space="0" w:color="auto"/>
            </w:tcBorders>
            <w:shd w:val="clear" w:color="auto" w:fill="auto"/>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b/>
                <w:bCs/>
                <w:sz w:val="22"/>
                <w:szCs w:val="22"/>
              </w:rPr>
            </w:pPr>
            <w:r w:rsidRPr="00FC18F1">
              <w:rPr>
                <w:rFonts w:ascii="Calibri" w:eastAsia="Times New Roman" w:hAnsi="Calibri" w:cs="Times New Roman"/>
                <w:b/>
                <w:bCs/>
                <w:sz w:val="22"/>
                <w:szCs w:val="22"/>
              </w:rPr>
              <w:t>Diamond</w:t>
            </w:r>
            <w:r w:rsidRPr="00FC18F1">
              <w:rPr>
                <w:rFonts w:ascii="Calibri" w:eastAsia="Times New Roman" w:hAnsi="Calibri" w:cs="Times New Roman"/>
                <w:b/>
                <w:bCs/>
                <w:sz w:val="22"/>
                <w:szCs w:val="22"/>
              </w:rPr>
              <w:br/>
            </w:r>
            <w:r w:rsidRPr="00FC18F1">
              <w:rPr>
                <w:rFonts w:ascii="Calibri" w:eastAsia="Times New Roman" w:hAnsi="Calibri" w:cs="Times New Roman"/>
                <w:sz w:val="22"/>
                <w:szCs w:val="22"/>
              </w:rPr>
              <w:t>Level</w:t>
            </w:r>
            <w:r w:rsidRPr="00FC18F1">
              <w:rPr>
                <w:rFonts w:ascii="Calibri" w:eastAsia="Times New Roman" w:hAnsi="Calibri" w:cs="Times New Roman"/>
                <w:sz w:val="22"/>
                <w:szCs w:val="22"/>
              </w:rPr>
              <w:br/>
              <w:t>$5,000+</w:t>
            </w:r>
          </w:p>
        </w:tc>
        <w:tc>
          <w:tcPr>
            <w:tcW w:w="1120" w:type="dxa"/>
            <w:tcBorders>
              <w:top w:val="single" w:sz="18" w:space="0" w:color="auto"/>
              <w:left w:val="single" w:sz="12" w:space="0" w:color="auto"/>
              <w:bottom w:val="single" w:sz="12" w:space="0" w:color="auto"/>
              <w:right w:val="single" w:sz="12" w:space="0" w:color="auto"/>
            </w:tcBorders>
            <w:shd w:val="clear" w:color="auto" w:fill="auto"/>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b/>
                <w:bCs/>
                <w:sz w:val="22"/>
                <w:szCs w:val="22"/>
              </w:rPr>
            </w:pPr>
            <w:r w:rsidRPr="00FC18F1">
              <w:rPr>
                <w:rFonts w:ascii="Calibri" w:eastAsia="Times New Roman" w:hAnsi="Calibri" w:cs="Times New Roman"/>
                <w:b/>
                <w:bCs/>
                <w:sz w:val="22"/>
                <w:szCs w:val="22"/>
              </w:rPr>
              <w:t>Titanium</w:t>
            </w:r>
            <w:r w:rsidRPr="00FC18F1">
              <w:rPr>
                <w:rFonts w:ascii="Calibri" w:eastAsia="Times New Roman" w:hAnsi="Calibri" w:cs="Times New Roman"/>
                <w:b/>
                <w:bCs/>
                <w:sz w:val="22"/>
                <w:szCs w:val="22"/>
              </w:rPr>
              <w:br/>
            </w:r>
            <w:r w:rsidRPr="00FC18F1">
              <w:rPr>
                <w:rFonts w:ascii="Calibri" w:eastAsia="Times New Roman" w:hAnsi="Calibri" w:cs="Times New Roman"/>
                <w:sz w:val="22"/>
                <w:szCs w:val="22"/>
              </w:rPr>
              <w:t>Level</w:t>
            </w:r>
            <w:r w:rsidRPr="00FC18F1">
              <w:rPr>
                <w:rFonts w:ascii="Calibri" w:eastAsia="Times New Roman" w:hAnsi="Calibri" w:cs="Times New Roman"/>
                <w:sz w:val="22"/>
                <w:szCs w:val="22"/>
              </w:rPr>
              <w:br/>
              <w:t>$2,500+</w:t>
            </w:r>
          </w:p>
        </w:tc>
        <w:tc>
          <w:tcPr>
            <w:tcW w:w="1120" w:type="dxa"/>
            <w:tcBorders>
              <w:top w:val="single" w:sz="18" w:space="0" w:color="auto"/>
              <w:left w:val="single" w:sz="12" w:space="0" w:color="auto"/>
              <w:bottom w:val="single" w:sz="12" w:space="0" w:color="auto"/>
              <w:right w:val="single" w:sz="12" w:space="0" w:color="auto"/>
            </w:tcBorders>
            <w:shd w:val="clear" w:color="auto" w:fill="auto"/>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b/>
                <w:bCs/>
                <w:sz w:val="22"/>
                <w:szCs w:val="22"/>
              </w:rPr>
            </w:pPr>
            <w:r w:rsidRPr="00FC18F1">
              <w:rPr>
                <w:rFonts w:ascii="Calibri" w:eastAsia="Times New Roman" w:hAnsi="Calibri" w:cs="Times New Roman"/>
                <w:b/>
                <w:bCs/>
                <w:sz w:val="22"/>
                <w:szCs w:val="22"/>
              </w:rPr>
              <w:t>Platinum</w:t>
            </w:r>
            <w:r w:rsidRPr="00FC18F1">
              <w:rPr>
                <w:rFonts w:ascii="Calibri" w:eastAsia="Times New Roman" w:hAnsi="Calibri" w:cs="Times New Roman"/>
                <w:b/>
                <w:bCs/>
                <w:sz w:val="22"/>
                <w:szCs w:val="22"/>
              </w:rPr>
              <w:br/>
            </w:r>
            <w:r w:rsidRPr="00FC18F1">
              <w:rPr>
                <w:rFonts w:ascii="Calibri" w:eastAsia="Times New Roman" w:hAnsi="Calibri" w:cs="Times New Roman"/>
                <w:sz w:val="22"/>
                <w:szCs w:val="22"/>
              </w:rPr>
              <w:t>Level</w:t>
            </w:r>
            <w:r w:rsidRPr="00FC18F1">
              <w:rPr>
                <w:rFonts w:ascii="Calibri" w:eastAsia="Times New Roman" w:hAnsi="Calibri" w:cs="Times New Roman"/>
                <w:sz w:val="22"/>
                <w:szCs w:val="22"/>
              </w:rPr>
              <w:br/>
              <w:t>$1,000+</w:t>
            </w:r>
          </w:p>
        </w:tc>
        <w:tc>
          <w:tcPr>
            <w:tcW w:w="1120" w:type="dxa"/>
            <w:tcBorders>
              <w:top w:val="single" w:sz="18" w:space="0" w:color="auto"/>
              <w:left w:val="single" w:sz="12" w:space="0" w:color="auto"/>
              <w:bottom w:val="single" w:sz="12" w:space="0" w:color="auto"/>
              <w:right w:val="single" w:sz="12" w:space="0" w:color="auto"/>
            </w:tcBorders>
            <w:shd w:val="clear" w:color="auto" w:fill="auto"/>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b/>
                <w:bCs/>
                <w:sz w:val="22"/>
                <w:szCs w:val="22"/>
              </w:rPr>
            </w:pPr>
            <w:r w:rsidRPr="00FC18F1">
              <w:rPr>
                <w:rFonts w:ascii="Calibri" w:eastAsia="Times New Roman" w:hAnsi="Calibri" w:cs="Times New Roman"/>
                <w:b/>
                <w:bCs/>
                <w:sz w:val="22"/>
                <w:szCs w:val="22"/>
              </w:rPr>
              <w:t>Gold</w:t>
            </w:r>
            <w:r w:rsidRPr="00FC18F1">
              <w:rPr>
                <w:rFonts w:ascii="Calibri" w:eastAsia="Times New Roman" w:hAnsi="Calibri" w:cs="Times New Roman"/>
                <w:b/>
                <w:bCs/>
                <w:sz w:val="22"/>
                <w:szCs w:val="22"/>
              </w:rPr>
              <w:br/>
            </w:r>
            <w:r w:rsidRPr="00FC18F1">
              <w:rPr>
                <w:rFonts w:ascii="Calibri" w:eastAsia="Times New Roman" w:hAnsi="Calibri" w:cs="Times New Roman"/>
                <w:sz w:val="22"/>
                <w:szCs w:val="22"/>
              </w:rPr>
              <w:t>Level</w:t>
            </w:r>
            <w:r w:rsidRPr="00FC18F1">
              <w:rPr>
                <w:rFonts w:ascii="Calibri" w:eastAsia="Times New Roman" w:hAnsi="Calibri" w:cs="Times New Roman"/>
                <w:sz w:val="22"/>
                <w:szCs w:val="22"/>
              </w:rPr>
              <w:br/>
              <w:t>$500+</w:t>
            </w:r>
          </w:p>
        </w:tc>
        <w:tc>
          <w:tcPr>
            <w:tcW w:w="1120" w:type="dxa"/>
            <w:tcBorders>
              <w:top w:val="single" w:sz="18" w:space="0" w:color="auto"/>
              <w:left w:val="single" w:sz="12" w:space="0" w:color="auto"/>
              <w:bottom w:val="single" w:sz="12" w:space="0" w:color="auto"/>
              <w:right w:val="single" w:sz="12" w:space="0" w:color="auto"/>
            </w:tcBorders>
            <w:shd w:val="clear" w:color="auto" w:fill="auto"/>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b/>
                <w:bCs/>
                <w:sz w:val="22"/>
                <w:szCs w:val="22"/>
              </w:rPr>
            </w:pPr>
            <w:r w:rsidRPr="00FC18F1">
              <w:rPr>
                <w:rFonts w:ascii="Calibri" w:eastAsia="Times New Roman" w:hAnsi="Calibri" w:cs="Times New Roman"/>
                <w:b/>
                <w:bCs/>
                <w:sz w:val="22"/>
                <w:szCs w:val="22"/>
              </w:rPr>
              <w:t>Silver</w:t>
            </w:r>
            <w:r w:rsidRPr="00FC18F1">
              <w:rPr>
                <w:rFonts w:ascii="Calibri" w:eastAsia="Times New Roman" w:hAnsi="Calibri" w:cs="Times New Roman"/>
                <w:b/>
                <w:bCs/>
                <w:sz w:val="22"/>
                <w:szCs w:val="22"/>
              </w:rPr>
              <w:br/>
            </w:r>
            <w:r w:rsidRPr="00FC18F1">
              <w:rPr>
                <w:rFonts w:ascii="Calibri" w:eastAsia="Times New Roman" w:hAnsi="Calibri" w:cs="Times New Roman"/>
                <w:sz w:val="22"/>
                <w:szCs w:val="22"/>
              </w:rPr>
              <w:t>Level</w:t>
            </w:r>
            <w:r w:rsidRPr="00FC18F1">
              <w:rPr>
                <w:rFonts w:ascii="Calibri" w:eastAsia="Times New Roman" w:hAnsi="Calibri" w:cs="Times New Roman"/>
                <w:sz w:val="22"/>
                <w:szCs w:val="22"/>
              </w:rPr>
              <w:br/>
              <w:t>$250+</w:t>
            </w:r>
          </w:p>
        </w:tc>
        <w:tc>
          <w:tcPr>
            <w:tcW w:w="1120" w:type="dxa"/>
            <w:tcBorders>
              <w:top w:val="single" w:sz="18" w:space="0" w:color="auto"/>
              <w:left w:val="single" w:sz="12" w:space="0" w:color="auto"/>
              <w:bottom w:val="single" w:sz="12" w:space="0" w:color="auto"/>
              <w:right w:val="single" w:sz="12" w:space="0" w:color="auto"/>
            </w:tcBorders>
            <w:shd w:val="clear" w:color="auto" w:fill="auto"/>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b/>
                <w:bCs/>
                <w:sz w:val="22"/>
                <w:szCs w:val="22"/>
              </w:rPr>
            </w:pPr>
            <w:r w:rsidRPr="00FC18F1">
              <w:rPr>
                <w:rFonts w:ascii="Calibri" w:eastAsia="Times New Roman" w:hAnsi="Calibri" w:cs="Times New Roman"/>
                <w:b/>
                <w:bCs/>
                <w:sz w:val="22"/>
                <w:szCs w:val="22"/>
              </w:rPr>
              <w:t>Bronze</w:t>
            </w:r>
            <w:r w:rsidRPr="00FC18F1">
              <w:rPr>
                <w:rFonts w:ascii="Calibri" w:eastAsia="Times New Roman" w:hAnsi="Calibri" w:cs="Times New Roman"/>
                <w:b/>
                <w:bCs/>
                <w:sz w:val="22"/>
                <w:szCs w:val="22"/>
              </w:rPr>
              <w:br/>
            </w:r>
            <w:r w:rsidRPr="00FC18F1">
              <w:rPr>
                <w:rFonts w:ascii="Calibri" w:eastAsia="Times New Roman" w:hAnsi="Calibri" w:cs="Times New Roman"/>
                <w:sz w:val="22"/>
                <w:szCs w:val="22"/>
              </w:rPr>
              <w:t>Level</w:t>
            </w:r>
            <w:r w:rsidRPr="00FC18F1">
              <w:rPr>
                <w:rFonts w:ascii="Calibri" w:eastAsia="Times New Roman" w:hAnsi="Calibri" w:cs="Times New Roman"/>
                <w:sz w:val="22"/>
                <w:szCs w:val="22"/>
              </w:rPr>
              <w:br/>
              <w:t>$100+</w:t>
            </w:r>
          </w:p>
        </w:tc>
        <w:tc>
          <w:tcPr>
            <w:tcW w:w="1122" w:type="dxa"/>
            <w:tcBorders>
              <w:top w:val="single" w:sz="18" w:space="0" w:color="auto"/>
              <w:left w:val="single" w:sz="12" w:space="0" w:color="auto"/>
              <w:bottom w:val="single" w:sz="12" w:space="0" w:color="auto"/>
              <w:right w:val="single" w:sz="18" w:space="0" w:color="auto"/>
            </w:tcBorders>
            <w:shd w:val="clear" w:color="auto" w:fill="auto"/>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b/>
                <w:bCs/>
                <w:sz w:val="22"/>
                <w:szCs w:val="22"/>
              </w:rPr>
            </w:pPr>
            <w:r w:rsidRPr="00FC18F1">
              <w:rPr>
                <w:rFonts w:ascii="Calibri" w:eastAsia="Times New Roman" w:hAnsi="Calibri" w:cs="Times New Roman"/>
                <w:b/>
                <w:bCs/>
                <w:sz w:val="22"/>
                <w:szCs w:val="22"/>
              </w:rPr>
              <w:t>Individual</w:t>
            </w:r>
            <w:r w:rsidRPr="00FC18F1">
              <w:rPr>
                <w:rFonts w:ascii="Calibri" w:eastAsia="Times New Roman" w:hAnsi="Calibri" w:cs="Times New Roman"/>
                <w:b/>
                <w:bCs/>
                <w:sz w:val="22"/>
                <w:szCs w:val="22"/>
              </w:rPr>
              <w:br/>
              <w:t>Donor</w:t>
            </w:r>
            <w:r w:rsidRPr="00FC18F1">
              <w:rPr>
                <w:rFonts w:ascii="Calibri" w:eastAsia="Times New Roman" w:hAnsi="Calibri" w:cs="Times New Roman"/>
                <w:b/>
                <w:bCs/>
                <w:sz w:val="22"/>
                <w:szCs w:val="22"/>
              </w:rPr>
              <w:br/>
            </w:r>
            <w:r w:rsidRPr="00FC18F1">
              <w:rPr>
                <w:rFonts w:ascii="Calibri" w:eastAsia="Times New Roman" w:hAnsi="Calibri" w:cs="Times New Roman"/>
                <w:sz w:val="22"/>
                <w:szCs w:val="22"/>
              </w:rPr>
              <w:t>$40+</w:t>
            </w:r>
          </w:p>
        </w:tc>
      </w:tr>
      <w:tr w:rsidR="00FC18F1" w:rsidRPr="00FC18F1" w:rsidTr="007D004F">
        <w:trPr>
          <w:trHeight w:val="330"/>
        </w:trPr>
        <w:tc>
          <w:tcPr>
            <w:tcW w:w="2260" w:type="dxa"/>
            <w:tcBorders>
              <w:top w:val="nil"/>
              <w:left w:val="nil"/>
              <w:bottom w:val="single" w:sz="18" w:space="0" w:color="auto"/>
              <w:right w:val="single" w:sz="18" w:space="0" w:color="auto"/>
            </w:tcBorders>
            <w:shd w:val="clear" w:color="auto" w:fill="auto"/>
            <w:noWrap/>
            <w:vAlign w:val="bottom"/>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9034" w:type="dxa"/>
            <w:gridSpan w:val="8"/>
            <w:tcBorders>
              <w:top w:val="single" w:sz="12" w:space="0" w:color="auto"/>
              <w:left w:val="single" w:sz="18" w:space="0" w:color="auto"/>
              <w:bottom w:val="single" w:sz="12" w:space="0" w:color="auto"/>
              <w:right w:val="single" w:sz="18" w:space="0" w:color="auto"/>
            </w:tcBorders>
            <w:shd w:val="clear" w:color="000000" w:fill="DA9694"/>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b/>
                <w:bCs/>
              </w:rPr>
            </w:pPr>
            <w:r w:rsidRPr="00FC18F1">
              <w:rPr>
                <w:rFonts w:ascii="Calibri" w:eastAsia="Times New Roman" w:hAnsi="Calibri" w:cs="Times New Roman"/>
                <w:b/>
                <w:bCs/>
              </w:rPr>
              <w:t>Advertising Features</w:t>
            </w:r>
          </w:p>
        </w:tc>
      </w:tr>
      <w:tr w:rsidR="00FC18F1" w:rsidRPr="00FC18F1" w:rsidTr="007D004F">
        <w:trPr>
          <w:trHeight w:val="615"/>
        </w:trPr>
        <w:tc>
          <w:tcPr>
            <w:tcW w:w="2260" w:type="dxa"/>
            <w:tcBorders>
              <w:top w:val="single" w:sz="18" w:space="0" w:color="auto"/>
              <w:left w:val="single" w:sz="18" w:space="0" w:color="auto"/>
              <w:bottom w:val="single" w:sz="4" w:space="0" w:color="auto"/>
              <w:right w:val="single" w:sz="18" w:space="0" w:color="auto"/>
            </w:tcBorders>
            <w:shd w:val="clear" w:color="000000" w:fill="95B3D7"/>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Times New Roman"/>
                <w:sz w:val="22"/>
                <w:szCs w:val="22"/>
              </w:rPr>
            </w:pPr>
            <w:r w:rsidRPr="00FC18F1">
              <w:rPr>
                <w:rFonts w:ascii="Calibri" w:eastAsia="Times New Roman" w:hAnsi="Calibri" w:cs="Times New Roman"/>
                <w:sz w:val="22"/>
                <w:szCs w:val="22"/>
              </w:rPr>
              <w:t>Name Recognition in program booklet</w:t>
            </w:r>
          </w:p>
        </w:tc>
        <w:tc>
          <w:tcPr>
            <w:tcW w:w="1192" w:type="dxa"/>
            <w:tcBorders>
              <w:top w:val="single" w:sz="12" w:space="0" w:color="auto"/>
              <w:left w:val="single" w:sz="18" w:space="0" w:color="auto"/>
              <w:bottom w:val="single" w:sz="4"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r>
              <w:rPr>
                <w:noProof/>
              </w:rPr>
              <w:drawing>
                <wp:inline distT="0" distB="0" distL="0" distR="0" wp14:anchorId="0A77BAAA" wp14:editId="2E40C3A8">
                  <wp:extent cx="285750" cy="285750"/>
                  <wp:effectExtent l="0" t="0" r="0" b="0"/>
                  <wp:docPr id="3" name="Picture 3"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20" w:type="dxa"/>
            <w:tcBorders>
              <w:top w:val="single" w:sz="12" w:space="0" w:color="auto"/>
              <w:left w:val="single" w:sz="12" w:space="0" w:color="auto"/>
              <w:bottom w:val="single" w:sz="4"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Pr>
                <w:noProof/>
              </w:rPr>
              <w:drawing>
                <wp:inline distT="0" distB="0" distL="0" distR="0" wp14:anchorId="059ECAD8" wp14:editId="37D86688">
                  <wp:extent cx="285750" cy="285750"/>
                  <wp:effectExtent l="0" t="0" r="0" b="0"/>
                  <wp:docPr id="4" name="Picture 4"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C18F1">
              <w:rPr>
                <w:rFonts w:ascii="Calibri" w:eastAsia="Times New Roman" w:hAnsi="Calibri" w:cs="Times New Roman"/>
                <w:sz w:val="22"/>
                <w:szCs w:val="22"/>
              </w:rPr>
              <w:t> </w:t>
            </w:r>
          </w:p>
        </w:tc>
        <w:tc>
          <w:tcPr>
            <w:tcW w:w="1120" w:type="dxa"/>
            <w:tcBorders>
              <w:top w:val="single" w:sz="12" w:space="0" w:color="auto"/>
              <w:left w:val="single" w:sz="12" w:space="0" w:color="auto"/>
              <w:bottom w:val="single" w:sz="4"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Pr>
                <w:noProof/>
              </w:rPr>
              <w:drawing>
                <wp:inline distT="0" distB="0" distL="0" distR="0" wp14:anchorId="03E253BD" wp14:editId="1CB33575">
                  <wp:extent cx="285750" cy="285750"/>
                  <wp:effectExtent l="0" t="0" r="0" b="0"/>
                  <wp:docPr id="5" name="Picture 5"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C18F1">
              <w:rPr>
                <w:rFonts w:ascii="Calibri" w:eastAsia="Times New Roman" w:hAnsi="Calibri" w:cs="Times New Roman"/>
                <w:sz w:val="22"/>
                <w:szCs w:val="22"/>
              </w:rPr>
              <w:t> </w:t>
            </w:r>
          </w:p>
        </w:tc>
        <w:tc>
          <w:tcPr>
            <w:tcW w:w="1120" w:type="dxa"/>
            <w:tcBorders>
              <w:top w:val="single" w:sz="12" w:space="0" w:color="auto"/>
              <w:left w:val="single" w:sz="12" w:space="0" w:color="auto"/>
              <w:bottom w:val="single" w:sz="4"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r>
              <w:rPr>
                <w:noProof/>
              </w:rPr>
              <w:drawing>
                <wp:inline distT="0" distB="0" distL="0" distR="0" wp14:anchorId="22167B09" wp14:editId="537ABE38">
                  <wp:extent cx="285750" cy="285750"/>
                  <wp:effectExtent l="0" t="0" r="0" b="0"/>
                  <wp:docPr id="6" name="Picture 6"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20" w:type="dxa"/>
            <w:tcBorders>
              <w:top w:val="single" w:sz="12" w:space="0" w:color="auto"/>
              <w:left w:val="single" w:sz="12" w:space="0" w:color="auto"/>
              <w:bottom w:val="single" w:sz="4"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Pr>
                <w:noProof/>
              </w:rPr>
              <w:drawing>
                <wp:inline distT="0" distB="0" distL="0" distR="0" wp14:anchorId="26E03BCB" wp14:editId="03629F3C">
                  <wp:extent cx="285750" cy="285750"/>
                  <wp:effectExtent l="0" t="0" r="0" b="0"/>
                  <wp:docPr id="7" name="Picture 7"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C18F1">
              <w:rPr>
                <w:rFonts w:ascii="Calibri" w:eastAsia="Times New Roman" w:hAnsi="Calibri" w:cs="Times New Roman"/>
                <w:sz w:val="22"/>
                <w:szCs w:val="22"/>
              </w:rPr>
              <w:t> </w:t>
            </w:r>
          </w:p>
        </w:tc>
        <w:tc>
          <w:tcPr>
            <w:tcW w:w="1120" w:type="dxa"/>
            <w:tcBorders>
              <w:top w:val="single" w:sz="12" w:space="0" w:color="auto"/>
              <w:left w:val="single" w:sz="12" w:space="0" w:color="auto"/>
              <w:bottom w:val="single" w:sz="4"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r>
              <w:rPr>
                <w:noProof/>
              </w:rPr>
              <w:drawing>
                <wp:inline distT="0" distB="0" distL="0" distR="0" wp14:anchorId="79837505" wp14:editId="432D31CF">
                  <wp:extent cx="285750" cy="285750"/>
                  <wp:effectExtent l="0" t="0" r="0" b="0"/>
                  <wp:docPr id="8" name="Picture 8"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20" w:type="dxa"/>
            <w:tcBorders>
              <w:top w:val="single" w:sz="12" w:space="0" w:color="auto"/>
              <w:left w:val="single" w:sz="12" w:space="0" w:color="auto"/>
              <w:bottom w:val="single" w:sz="4"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Pr>
                <w:noProof/>
              </w:rPr>
              <w:drawing>
                <wp:inline distT="0" distB="0" distL="0" distR="0" wp14:anchorId="37DCA8BE" wp14:editId="274252FF">
                  <wp:extent cx="285750" cy="285750"/>
                  <wp:effectExtent l="0" t="0" r="0" b="0"/>
                  <wp:docPr id="9" name="Picture 9"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C18F1">
              <w:rPr>
                <w:rFonts w:ascii="Calibri" w:eastAsia="Times New Roman" w:hAnsi="Calibri" w:cs="Times New Roman"/>
                <w:sz w:val="22"/>
                <w:szCs w:val="22"/>
              </w:rPr>
              <w:t> </w:t>
            </w:r>
          </w:p>
        </w:tc>
        <w:tc>
          <w:tcPr>
            <w:tcW w:w="1122" w:type="dxa"/>
            <w:tcBorders>
              <w:top w:val="single" w:sz="12" w:space="0" w:color="auto"/>
              <w:left w:val="single" w:sz="12" w:space="0" w:color="auto"/>
              <w:bottom w:val="single" w:sz="4" w:space="0" w:color="auto"/>
              <w:right w:val="single" w:sz="18"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Pr>
                <w:noProof/>
              </w:rPr>
              <w:drawing>
                <wp:inline distT="0" distB="0" distL="0" distR="0" wp14:anchorId="3676CF8A" wp14:editId="07049EE1">
                  <wp:extent cx="285750" cy="285750"/>
                  <wp:effectExtent l="0" t="0" r="0" b="0"/>
                  <wp:docPr id="10" name="Picture 10"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C18F1">
              <w:rPr>
                <w:rFonts w:ascii="Calibri" w:eastAsia="Times New Roman" w:hAnsi="Calibri" w:cs="Times New Roman"/>
                <w:sz w:val="22"/>
                <w:szCs w:val="22"/>
              </w:rPr>
              <w:t> </w:t>
            </w:r>
          </w:p>
        </w:tc>
      </w:tr>
      <w:tr w:rsidR="00FC18F1" w:rsidRPr="00FC18F1" w:rsidTr="007D004F">
        <w:trPr>
          <w:trHeight w:val="600"/>
        </w:trPr>
        <w:tc>
          <w:tcPr>
            <w:tcW w:w="2260"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Times New Roman"/>
                <w:sz w:val="22"/>
                <w:szCs w:val="22"/>
              </w:rPr>
            </w:pPr>
            <w:r w:rsidRPr="00FC18F1">
              <w:rPr>
                <w:rFonts w:ascii="Calibri" w:eastAsia="Times New Roman" w:hAnsi="Calibri" w:cs="Times New Roman"/>
                <w:sz w:val="22"/>
                <w:szCs w:val="22"/>
              </w:rPr>
              <w:t>Logo recognition in program booklet</w:t>
            </w:r>
          </w:p>
        </w:tc>
        <w:tc>
          <w:tcPr>
            <w:tcW w:w="1192" w:type="dxa"/>
            <w:tcBorders>
              <w:top w:val="nil"/>
              <w:left w:val="single" w:sz="18" w:space="0" w:color="auto"/>
              <w:bottom w:val="single" w:sz="4" w:space="0" w:color="auto"/>
              <w:right w:val="single" w:sz="12" w:space="0" w:color="auto"/>
            </w:tcBorders>
            <w:shd w:val="clear" w:color="auto" w:fill="auto"/>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r w:rsidR="007D004F">
              <w:rPr>
                <w:noProof/>
              </w:rPr>
              <w:drawing>
                <wp:inline distT="0" distB="0" distL="0" distR="0" wp14:anchorId="43393691" wp14:editId="04EF2F5F">
                  <wp:extent cx="285750" cy="285750"/>
                  <wp:effectExtent l="0" t="0" r="0" b="0"/>
                  <wp:docPr id="11" name="Picture 11"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8F1" w:rsidRPr="00FC18F1" w:rsidRDefault="007D004F"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Pr>
                <w:noProof/>
              </w:rPr>
              <w:drawing>
                <wp:inline distT="0" distB="0" distL="0" distR="0" wp14:anchorId="66F9090E" wp14:editId="7ADD4B1A">
                  <wp:extent cx="285750" cy="285750"/>
                  <wp:effectExtent l="0" t="0" r="0" b="0"/>
                  <wp:docPr id="12" name="Picture 12"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C18F1"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r w:rsidR="007D004F">
              <w:rPr>
                <w:noProof/>
              </w:rPr>
              <w:drawing>
                <wp:inline distT="0" distB="0" distL="0" distR="0" wp14:anchorId="16972FAA" wp14:editId="410C52F7">
                  <wp:extent cx="285750" cy="285750"/>
                  <wp:effectExtent l="0" t="0" r="0" b="0"/>
                  <wp:docPr id="13" name="Picture 13"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8F1" w:rsidRPr="00FC18F1" w:rsidRDefault="007D004F"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Pr>
                <w:noProof/>
              </w:rPr>
              <w:drawing>
                <wp:inline distT="0" distB="0" distL="0" distR="0" wp14:anchorId="10D7AF24" wp14:editId="3D66B0A6">
                  <wp:extent cx="285750" cy="285750"/>
                  <wp:effectExtent l="0" t="0" r="0" b="0"/>
                  <wp:docPr id="14" name="Picture 14"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C18F1"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r w:rsidR="007D004F">
              <w:rPr>
                <w:noProof/>
              </w:rPr>
              <w:drawing>
                <wp:inline distT="0" distB="0" distL="0" distR="0" wp14:anchorId="2793AF77" wp14:editId="67BF35EE">
                  <wp:extent cx="285750" cy="285750"/>
                  <wp:effectExtent l="0" t="0" r="0" b="0"/>
                  <wp:docPr id="15" name="Picture 15"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8F1" w:rsidRPr="00FC18F1" w:rsidRDefault="007D004F"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Pr>
                <w:noProof/>
              </w:rPr>
              <w:drawing>
                <wp:inline distT="0" distB="0" distL="0" distR="0" wp14:anchorId="2D84D32A" wp14:editId="5BA5B4B8">
                  <wp:extent cx="285750" cy="285750"/>
                  <wp:effectExtent l="0" t="0" r="0" b="0"/>
                  <wp:docPr id="16" name="Picture 16"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C18F1"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8F1" w:rsidRPr="00FC18F1" w:rsidRDefault="007D004F"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Pr>
                <w:noProof/>
              </w:rPr>
              <w:drawing>
                <wp:inline distT="0" distB="0" distL="0" distR="0" wp14:anchorId="7F12D51A" wp14:editId="1086339E">
                  <wp:extent cx="285750" cy="285750"/>
                  <wp:effectExtent l="0" t="0" r="0" b="0"/>
                  <wp:docPr id="17" name="Picture 17"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C18F1" w:rsidRPr="00FC18F1">
              <w:rPr>
                <w:rFonts w:ascii="Calibri" w:eastAsia="Times New Roman" w:hAnsi="Calibri" w:cs="Times New Roman"/>
                <w:sz w:val="22"/>
                <w:szCs w:val="22"/>
              </w:rPr>
              <w:t> </w:t>
            </w:r>
          </w:p>
        </w:tc>
        <w:tc>
          <w:tcPr>
            <w:tcW w:w="1122" w:type="dxa"/>
            <w:tcBorders>
              <w:top w:val="nil"/>
              <w:left w:val="single" w:sz="12" w:space="0" w:color="auto"/>
              <w:bottom w:val="single" w:sz="4" w:space="0" w:color="auto"/>
              <w:right w:val="single" w:sz="18" w:space="0" w:color="auto"/>
            </w:tcBorders>
            <w:shd w:val="clear" w:color="auto" w:fill="auto"/>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r>
      <w:tr w:rsidR="00FC18F1" w:rsidRPr="00FC18F1" w:rsidTr="007D004F">
        <w:trPr>
          <w:trHeight w:val="600"/>
        </w:trPr>
        <w:tc>
          <w:tcPr>
            <w:tcW w:w="2260" w:type="dxa"/>
            <w:tcBorders>
              <w:top w:val="single" w:sz="4" w:space="0" w:color="auto"/>
              <w:left w:val="single" w:sz="18" w:space="0" w:color="auto"/>
              <w:bottom w:val="single" w:sz="4" w:space="0" w:color="auto"/>
              <w:right w:val="single" w:sz="18" w:space="0" w:color="auto"/>
            </w:tcBorders>
            <w:shd w:val="clear" w:color="000000" w:fill="95B3D7"/>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Times New Roman"/>
                <w:sz w:val="22"/>
                <w:szCs w:val="22"/>
              </w:rPr>
            </w:pPr>
            <w:r w:rsidRPr="00FC18F1">
              <w:rPr>
                <w:rFonts w:ascii="Calibri" w:eastAsia="Times New Roman" w:hAnsi="Calibri" w:cs="Times New Roman"/>
                <w:sz w:val="22"/>
                <w:szCs w:val="22"/>
              </w:rPr>
              <w:t>Ad space in program booklet</w:t>
            </w:r>
          </w:p>
        </w:tc>
        <w:tc>
          <w:tcPr>
            <w:tcW w:w="1192" w:type="dxa"/>
            <w:tcBorders>
              <w:top w:val="nil"/>
              <w:left w:val="single" w:sz="18" w:space="0" w:color="auto"/>
              <w:bottom w:val="nil"/>
              <w:right w:val="single" w:sz="12" w:space="0" w:color="auto"/>
            </w:tcBorders>
            <w:shd w:val="clear" w:color="000000" w:fill="DCE6F1"/>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Full page COLOR</w:t>
            </w:r>
          </w:p>
        </w:tc>
        <w:tc>
          <w:tcPr>
            <w:tcW w:w="1120" w:type="dxa"/>
            <w:tcBorders>
              <w:top w:val="single" w:sz="4" w:space="0" w:color="auto"/>
              <w:left w:val="single" w:sz="12" w:space="0" w:color="auto"/>
              <w:bottom w:val="single" w:sz="4"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Full page</w:t>
            </w:r>
          </w:p>
        </w:tc>
        <w:tc>
          <w:tcPr>
            <w:tcW w:w="1120" w:type="dxa"/>
            <w:tcBorders>
              <w:top w:val="single" w:sz="4" w:space="0" w:color="auto"/>
              <w:left w:val="single" w:sz="12" w:space="0" w:color="auto"/>
              <w:bottom w:val="single" w:sz="4"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Full page</w:t>
            </w:r>
          </w:p>
        </w:tc>
        <w:tc>
          <w:tcPr>
            <w:tcW w:w="1120" w:type="dxa"/>
            <w:tcBorders>
              <w:top w:val="single" w:sz="4" w:space="0" w:color="auto"/>
              <w:left w:val="single" w:sz="12" w:space="0" w:color="auto"/>
              <w:bottom w:val="single" w:sz="4"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½ page</w:t>
            </w:r>
          </w:p>
        </w:tc>
        <w:tc>
          <w:tcPr>
            <w:tcW w:w="1120" w:type="dxa"/>
            <w:tcBorders>
              <w:top w:val="single" w:sz="4" w:space="0" w:color="auto"/>
              <w:left w:val="single" w:sz="12" w:space="0" w:color="auto"/>
              <w:bottom w:val="single" w:sz="4"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¼ page</w:t>
            </w:r>
          </w:p>
        </w:tc>
        <w:tc>
          <w:tcPr>
            <w:tcW w:w="1120" w:type="dxa"/>
            <w:tcBorders>
              <w:top w:val="single" w:sz="4" w:space="0" w:color="auto"/>
              <w:left w:val="single" w:sz="12" w:space="0" w:color="auto"/>
              <w:bottom w:val="single" w:sz="4"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Mini ad</w:t>
            </w:r>
          </w:p>
        </w:tc>
        <w:tc>
          <w:tcPr>
            <w:tcW w:w="1120" w:type="dxa"/>
            <w:tcBorders>
              <w:top w:val="single" w:sz="4" w:space="0" w:color="auto"/>
              <w:left w:val="single" w:sz="12" w:space="0" w:color="auto"/>
              <w:bottom w:val="single" w:sz="4"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2" w:type="dxa"/>
            <w:tcBorders>
              <w:top w:val="nil"/>
              <w:left w:val="single" w:sz="12" w:space="0" w:color="auto"/>
              <w:bottom w:val="single" w:sz="4" w:space="0" w:color="auto"/>
              <w:right w:val="single" w:sz="18"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r>
      <w:tr w:rsidR="00FC18F1" w:rsidRPr="00FC18F1" w:rsidTr="007D004F">
        <w:trPr>
          <w:trHeight w:val="900"/>
        </w:trPr>
        <w:tc>
          <w:tcPr>
            <w:tcW w:w="2260"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Times New Roman"/>
                <w:sz w:val="22"/>
                <w:szCs w:val="22"/>
              </w:rPr>
            </w:pPr>
            <w:r w:rsidRPr="00FC18F1">
              <w:rPr>
                <w:rFonts w:ascii="Calibri" w:eastAsia="Times New Roman" w:hAnsi="Calibri" w:cs="Times New Roman"/>
                <w:sz w:val="22"/>
                <w:szCs w:val="22"/>
              </w:rPr>
              <w:t>Printed materials (of choice) added to conference swag bags</w:t>
            </w:r>
          </w:p>
        </w:tc>
        <w:tc>
          <w:tcPr>
            <w:tcW w:w="1192"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rsidR="00FC18F1" w:rsidRPr="00FC18F1" w:rsidRDefault="007D004F"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Pr>
                <w:noProof/>
              </w:rPr>
              <w:drawing>
                <wp:inline distT="0" distB="0" distL="0" distR="0" wp14:anchorId="158CE3DD" wp14:editId="590E4F34">
                  <wp:extent cx="285750" cy="285750"/>
                  <wp:effectExtent l="0" t="0" r="0" b="0"/>
                  <wp:docPr id="18" name="Picture 18"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C18F1"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r w:rsidR="007D004F">
              <w:rPr>
                <w:noProof/>
              </w:rPr>
              <w:drawing>
                <wp:inline distT="0" distB="0" distL="0" distR="0" wp14:anchorId="15016765" wp14:editId="71E83793">
                  <wp:extent cx="285750" cy="285750"/>
                  <wp:effectExtent l="0" t="0" r="0" b="0"/>
                  <wp:docPr id="19" name="Picture 19"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8F1" w:rsidRPr="00FC18F1" w:rsidRDefault="007D004F"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Pr>
                <w:noProof/>
              </w:rPr>
              <w:drawing>
                <wp:inline distT="0" distB="0" distL="0" distR="0" wp14:anchorId="74A8F0D8" wp14:editId="102C84A2">
                  <wp:extent cx="285750" cy="285750"/>
                  <wp:effectExtent l="0" t="0" r="0" b="0"/>
                  <wp:docPr id="20" name="Picture 20"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C18F1"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r w:rsidR="007D004F">
              <w:rPr>
                <w:noProof/>
              </w:rPr>
              <w:drawing>
                <wp:inline distT="0" distB="0" distL="0" distR="0" wp14:anchorId="16E8FF90" wp14:editId="03A10072">
                  <wp:extent cx="285750" cy="285750"/>
                  <wp:effectExtent l="0" t="0" r="0" b="0"/>
                  <wp:docPr id="21" name="Picture 21"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r w:rsidR="007D004F">
              <w:rPr>
                <w:noProof/>
              </w:rPr>
              <w:drawing>
                <wp:inline distT="0" distB="0" distL="0" distR="0" wp14:anchorId="529AD3AE" wp14:editId="18B791E1">
                  <wp:extent cx="285750" cy="285750"/>
                  <wp:effectExtent l="0" t="0" r="0" b="0"/>
                  <wp:docPr id="22" name="Picture 22"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r w:rsidR="007D004F">
              <w:rPr>
                <w:noProof/>
              </w:rPr>
              <w:drawing>
                <wp:inline distT="0" distB="0" distL="0" distR="0" wp14:anchorId="55642C25" wp14:editId="7EFE6540">
                  <wp:extent cx="285750" cy="285750"/>
                  <wp:effectExtent l="0" t="0" r="0" b="0"/>
                  <wp:docPr id="23" name="Picture 23"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2" w:type="dxa"/>
            <w:tcBorders>
              <w:top w:val="nil"/>
              <w:left w:val="single" w:sz="12" w:space="0" w:color="auto"/>
              <w:bottom w:val="single" w:sz="4" w:space="0" w:color="auto"/>
              <w:right w:val="single" w:sz="18" w:space="0" w:color="auto"/>
            </w:tcBorders>
            <w:shd w:val="clear" w:color="auto" w:fill="auto"/>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r>
      <w:tr w:rsidR="00FC18F1" w:rsidRPr="00FC18F1" w:rsidTr="007D004F">
        <w:trPr>
          <w:trHeight w:val="915"/>
        </w:trPr>
        <w:tc>
          <w:tcPr>
            <w:tcW w:w="2260" w:type="dxa"/>
            <w:tcBorders>
              <w:top w:val="single" w:sz="4" w:space="0" w:color="auto"/>
              <w:left w:val="single" w:sz="18" w:space="0" w:color="auto"/>
              <w:bottom w:val="single" w:sz="18" w:space="0" w:color="auto"/>
              <w:right w:val="single" w:sz="18" w:space="0" w:color="auto"/>
            </w:tcBorders>
            <w:shd w:val="clear" w:color="000000" w:fill="95B3D7"/>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Times New Roman"/>
                <w:sz w:val="22"/>
                <w:szCs w:val="22"/>
              </w:rPr>
            </w:pPr>
            <w:r w:rsidRPr="00FC18F1">
              <w:rPr>
                <w:rFonts w:ascii="Calibri" w:eastAsia="Times New Roman" w:hAnsi="Calibri" w:cs="Times New Roman"/>
                <w:sz w:val="22"/>
                <w:szCs w:val="22"/>
              </w:rPr>
              <w:t>Live link on conference website &amp; social media blasts</w:t>
            </w:r>
          </w:p>
        </w:tc>
        <w:tc>
          <w:tcPr>
            <w:tcW w:w="1192" w:type="dxa"/>
            <w:tcBorders>
              <w:top w:val="nil"/>
              <w:left w:val="single" w:sz="18" w:space="0" w:color="auto"/>
              <w:bottom w:val="single" w:sz="12" w:space="0" w:color="auto"/>
              <w:right w:val="single" w:sz="12" w:space="0" w:color="auto"/>
            </w:tcBorders>
            <w:shd w:val="clear" w:color="000000" w:fill="DCE6F1"/>
            <w:noWrap/>
            <w:vAlign w:val="center"/>
            <w:hideMark/>
          </w:tcPr>
          <w:p w:rsidR="00FC18F1" w:rsidRPr="00FC18F1" w:rsidRDefault="007D004F"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Pr>
                <w:noProof/>
              </w:rPr>
              <w:drawing>
                <wp:inline distT="0" distB="0" distL="0" distR="0" wp14:anchorId="7980731A" wp14:editId="4FCC92A6">
                  <wp:extent cx="285750" cy="285750"/>
                  <wp:effectExtent l="0" t="0" r="0" b="0"/>
                  <wp:docPr id="24" name="Picture 24"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C18F1"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12"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r w:rsidR="007D004F">
              <w:rPr>
                <w:noProof/>
              </w:rPr>
              <w:drawing>
                <wp:inline distT="0" distB="0" distL="0" distR="0" wp14:anchorId="7622BADA" wp14:editId="2D672127">
                  <wp:extent cx="285750" cy="285750"/>
                  <wp:effectExtent l="0" t="0" r="0" b="0"/>
                  <wp:docPr id="25" name="Picture 25"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20" w:type="dxa"/>
            <w:tcBorders>
              <w:top w:val="single" w:sz="4" w:space="0" w:color="auto"/>
              <w:left w:val="single" w:sz="12" w:space="0" w:color="auto"/>
              <w:bottom w:val="single" w:sz="12" w:space="0" w:color="auto"/>
              <w:right w:val="single" w:sz="12" w:space="0" w:color="auto"/>
            </w:tcBorders>
            <w:shd w:val="clear" w:color="000000" w:fill="DCE6F1"/>
            <w:noWrap/>
            <w:vAlign w:val="center"/>
            <w:hideMark/>
          </w:tcPr>
          <w:p w:rsidR="00FC18F1" w:rsidRPr="00FC18F1" w:rsidRDefault="007D004F"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Pr>
                <w:noProof/>
              </w:rPr>
              <w:drawing>
                <wp:inline distT="0" distB="0" distL="0" distR="0" wp14:anchorId="686F947B" wp14:editId="1BA01F2F">
                  <wp:extent cx="285750" cy="285750"/>
                  <wp:effectExtent l="0" t="0" r="0" b="0"/>
                  <wp:docPr id="26" name="Picture 26"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C18F1"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12" w:space="0" w:color="auto"/>
              <w:right w:val="single" w:sz="12" w:space="0" w:color="auto"/>
            </w:tcBorders>
            <w:shd w:val="clear" w:color="000000" w:fill="DCE6F1"/>
            <w:noWrap/>
            <w:vAlign w:val="center"/>
            <w:hideMark/>
          </w:tcPr>
          <w:p w:rsidR="00FC18F1" w:rsidRPr="00FC18F1" w:rsidRDefault="007D004F"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Pr>
                <w:noProof/>
              </w:rPr>
              <w:drawing>
                <wp:inline distT="0" distB="0" distL="0" distR="0" wp14:anchorId="68D90226" wp14:editId="68344EDC">
                  <wp:extent cx="285750" cy="285750"/>
                  <wp:effectExtent l="0" t="0" r="0" b="0"/>
                  <wp:docPr id="27" name="Picture 27"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C18F1"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12" w:space="0" w:color="auto"/>
              <w:right w:val="single" w:sz="12" w:space="0" w:color="auto"/>
            </w:tcBorders>
            <w:shd w:val="clear" w:color="000000" w:fill="DCE6F1"/>
            <w:noWrap/>
            <w:vAlign w:val="center"/>
            <w:hideMark/>
          </w:tcPr>
          <w:p w:rsidR="00FC18F1" w:rsidRPr="00FC18F1" w:rsidRDefault="007D004F"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Pr>
                <w:noProof/>
              </w:rPr>
              <w:drawing>
                <wp:inline distT="0" distB="0" distL="0" distR="0" wp14:anchorId="39C22CB5" wp14:editId="6939ECF9">
                  <wp:extent cx="285750" cy="285750"/>
                  <wp:effectExtent l="0" t="0" r="0" b="0"/>
                  <wp:docPr id="28" name="Picture 28"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C18F1"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12"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12"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2" w:type="dxa"/>
            <w:tcBorders>
              <w:top w:val="nil"/>
              <w:left w:val="single" w:sz="12" w:space="0" w:color="auto"/>
              <w:bottom w:val="single" w:sz="12" w:space="0" w:color="auto"/>
              <w:right w:val="single" w:sz="18"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r>
      <w:tr w:rsidR="00FC18F1" w:rsidRPr="00FC18F1" w:rsidTr="007D004F">
        <w:trPr>
          <w:trHeight w:val="345"/>
        </w:trPr>
        <w:tc>
          <w:tcPr>
            <w:tcW w:w="2260" w:type="dxa"/>
            <w:tcBorders>
              <w:top w:val="single" w:sz="18" w:space="0" w:color="auto"/>
              <w:left w:val="nil"/>
              <w:bottom w:val="single" w:sz="18" w:space="0" w:color="auto"/>
              <w:right w:val="single" w:sz="18" w:space="0" w:color="auto"/>
            </w:tcBorders>
            <w:shd w:val="clear" w:color="auto" w:fill="auto"/>
            <w:noWrap/>
            <w:vAlign w:val="bottom"/>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9034" w:type="dxa"/>
            <w:gridSpan w:val="8"/>
            <w:tcBorders>
              <w:top w:val="single" w:sz="12" w:space="0" w:color="auto"/>
              <w:left w:val="single" w:sz="18" w:space="0" w:color="auto"/>
              <w:bottom w:val="single" w:sz="12" w:space="0" w:color="auto"/>
              <w:right w:val="single" w:sz="18" w:space="0" w:color="auto"/>
            </w:tcBorders>
            <w:shd w:val="clear" w:color="000000" w:fill="B1A0C7"/>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b/>
                <w:bCs/>
              </w:rPr>
            </w:pPr>
            <w:r w:rsidRPr="00FC18F1">
              <w:rPr>
                <w:rFonts w:ascii="Calibri" w:eastAsia="Times New Roman" w:hAnsi="Calibri" w:cs="Times New Roman"/>
                <w:b/>
                <w:bCs/>
              </w:rPr>
              <w:t>Venue &amp; Conference Features</w:t>
            </w:r>
          </w:p>
        </w:tc>
      </w:tr>
      <w:tr w:rsidR="00FC18F1" w:rsidRPr="00FC18F1" w:rsidTr="007D004F">
        <w:trPr>
          <w:trHeight w:val="615"/>
        </w:trPr>
        <w:tc>
          <w:tcPr>
            <w:tcW w:w="2260" w:type="dxa"/>
            <w:tcBorders>
              <w:top w:val="single" w:sz="18" w:space="0" w:color="auto"/>
              <w:left w:val="single" w:sz="18" w:space="0" w:color="auto"/>
              <w:bottom w:val="single" w:sz="4" w:space="0" w:color="auto"/>
              <w:right w:val="single" w:sz="18" w:space="0" w:color="auto"/>
            </w:tcBorders>
            <w:shd w:val="clear" w:color="000000" w:fill="95B3D7"/>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Times New Roman"/>
                <w:sz w:val="22"/>
                <w:szCs w:val="22"/>
              </w:rPr>
            </w:pPr>
            <w:r w:rsidRPr="00FC18F1">
              <w:rPr>
                <w:rFonts w:ascii="Calibri" w:eastAsia="Times New Roman" w:hAnsi="Calibri" w:cs="Times New Roman"/>
                <w:sz w:val="22"/>
                <w:szCs w:val="22"/>
              </w:rPr>
              <w:t>Complementary table during Resource Fair</w:t>
            </w:r>
          </w:p>
        </w:tc>
        <w:tc>
          <w:tcPr>
            <w:tcW w:w="1192" w:type="dxa"/>
            <w:tcBorders>
              <w:top w:val="single" w:sz="12" w:space="0" w:color="auto"/>
              <w:left w:val="single" w:sz="18" w:space="0" w:color="auto"/>
              <w:bottom w:val="single" w:sz="4"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r w:rsidR="007D004F">
              <w:rPr>
                <w:noProof/>
              </w:rPr>
              <w:drawing>
                <wp:inline distT="0" distB="0" distL="0" distR="0" wp14:anchorId="168B2338" wp14:editId="72D2E106">
                  <wp:extent cx="285750" cy="285750"/>
                  <wp:effectExtent l="0" t="0" r="0" b="0"/>
                  <wp:docPr id="29" name="Picture 29"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20" w:type="dxa"/>
            <w:tcBorders>
              <w:top w:val="single" w:sz="12" w:space="0" w:color="auto"/>
              <w:left w:val="single" w:sz="12" w:space="0" w:color="auto"/>
              <w:bottom w:val="single" w:sz="4"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r w:rsidR="007D004F">
              <w:rPr>
                <w:noProof/>
              </w:rPr>
              <w:drawing>
                <wp:inline distT="0" distB="0" distL="0" distR="0" wp14:anchorId="1F0FA089" wp14:editId="358E7D44">
                  <wp:extent cx="285750" cy="285750"/>
                  <wp:effectExtent l="0" t="0" r="0" b="0"/>
                  <wp:docPr id="30" name="Picture 30"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20" w:type="dxa"/>
            <w:tcBorders>
              <w:top w:val="single" w:sz="12" w:space="0" w:color="auto"/>
              <w:left w:val="single" w:sz="12" w:space="0" w:color="auto"/>
              <w:bottom w:val="single" w:sz="4" w:space="0" w:color="auto"/>
              <w:right w:val="single" w:sz="12" w:space="0" w:color="auto"/>
            </w:tcBorders>
            <w:shd w:val="clear" w:color="000000" w:fill="DCE6F1"/>
            <w:noWrap/>
            <w:vAlign w:val="center"/>
            <w:hideMark/>
          </w:tcPr>
          <w:p w:rsidR="00FC18F1" w:rsidRPr="00FC18F1" w:rsidRDefault="007D004F"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Pr>
                <w:noProof/>
              </w:rPr>
              <w:drawing>
                <wp:inline distT="0" distB="0" distL="0" distR="0" wp14:anchorId="366856D8" wp14:editId="5BD87EB3">
                  <wp:extent cx="285750" cy="285750"/>
                  <wp:effectExtent l="0" t="0" r="0" b="0"/>
                  <wp:docPr id="31" name="Picture 31"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C18F1" w:rsidRPr="00FC18F1">
              <w:rPr>
                <w:rFonts w:ascii="Calibri" w:eastAsia="Times New Roman" w:hAnsi="Calibri" w:cs="Times New Roman"/>
                <w:sz w:val="22"/>
                <w:szCs w:val="22"/>
              </w:rPr>
              <w:t> </w:t>
            </w:r>
          </w:p>
        </w:tc>
        <w:tc>
          <w:tcPr>
            <w:tcW w:w="1120" w:type="dxa"/>
            <w:tcBorders>
              <w:top w:val="single" w:sz="12" w:space="0" w:color="auto"/>
              <w:left w:val="single" w:sz="12" w:space="0" w:color="auto"/>
              <w:bottom w:val="single" w:sz="4" w:space="0" w:color="auto"/>
              <w:right w:val="single" w:sz="12" w:space="0" w:color="auto"/>
            </w:tcBorders>
            <w:shd w:val="clear" w:color="000000" w:fill="DCE6F1"/>
            <w:noWrap/>
            <w:vAlign w:val="center"/>
            <w:hideMark/>
          </w:tcPr>
          <w:p w:rsidR="00FC18F1" w:rsidRPr="00FC18F1" w:rsidRDefault="007D004F"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Pr>
                <w:noProof/>
              </w:rPr>
              <w:drawing>
                <wp:inline distT="0" distB="0" distL="0" distR="0" wp14:anchorId="1B8177E4" wp14:editId="50E117A8">
                  <wp:extent cx="285750" cy="285750"/>
                  <wp:effectExtent l="0" t="0" r="0" b="0"/>
                  <wp:docPr id="32" name="Picture 32"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C18F1" w:rsidRPr="00FC18F1">
              <w:rPr>
                <w:rFonts w:ascii="Calibri" w:eastAsia="Times New Roman" w:hAnsi="Calibri" w:cs="Times New Roman"/>
                <w:sz w:val="22"/>
                <w:szCs w:val="22"/>
              </w:rPr>
              <w:t> </w:t>
            </w:r>
          </w:p>
        </w:tc>
        <w:tc>
          <w:tcPr>
            <w:tcW w:w="1120" w:type="dxa"/>
            <w:tcBorders>
              <w:top w:val="single" w:sz="12" w:space="0" w:color="auto"/>
              <w:left w:val="single" w:sz="12" w:space="0" w:color="auto"/>
              <w:bottom w:val="single" w:sz="4"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0" w:type="dxa"/>
            <w:tcBorders>
              <w:top w:val="single" w:sz="12" w:space="0" w:color="auto"/>
              <w:left w:val="single" w:sz="12" w:space="0" w:color="auto"/>
              <w:bottom w:val="single" w:sz="4"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0" w:type="dxa"/>
            <w:tcBorders>
              <w:top w:val="single" w:sz="12" w:space="0" w:color="auto"/>
              <w:left w:val="single" w:sz="12" w:space="0" w:color="auto"/>
              <w:bottom w:val="single" w:sz="4"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2" w:type="dxa"/>
            <w:tcBorders>
              <w:top w:val="single" w:sz="12" w:space="0" w:color="auto"/>
              <w:left w:val="single" w:sz="12" w:space="0" w:color="auto"/>
              <w:bottom w:val="single" w:sz="4" w:space="0" w:color="auto"/>
              <w:right w:val="single" w:sz="18"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r>
      <w:tr w:rsidR="00FC18F1" w:rsidRPr="00FC18F1" w:rsidTr="007D004F">
        <w:trPr>
          <w:trHeight w:val="600"/>
        </w:trPr>
        <w:tc>
          <w:tcPr>
            <w:tcW w:w="2260"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Times New Roman"/>
                <w:sz w:val="22"/>
                <w:szCs w:val="22"/>
              </w:rPr>
            </w:pPr>
            <w:r w:rsidRPr="00FC18F1">
              <w:rPr>
                <w:rFonts w:ascii="Calibri" w:eastAsia="Times New Roman" w:hAnsi="Calibri" w:cs="Times New Roman"/>
                <w:sz w:val="22"/>
                <w:szCs w:val="22"/>
              </w:rPr>
              <w:t>Verbal recognition on stage</w:t>
            </w:r>
          </w:p>
        </w:tc>
        <w:tc>
          <w:tcPr>
            <w:tcW w:w="1192" w:type="dxa"/>
            <w:tcBorders>
              <w:top w:val="nil"/>
              <w:left w:val="single" w:sz="18" w:space="0" w:color="auto"/>
              <w:bottom w:val="single" w:sz="4" w:space="0" w:color="auto"/>
              <w:right w:val="single" w:sz="12" w:space="0" w:color="auto"/>
            </w:tcBorders>
            <w:shd w:val="clear" w:color="auto" w:fill="auto"/>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r w:rsidR="007D004F">
              <w:rPr>
                <w:noProof/>
              </w:rPr>
              <w:drawing>
                <wp:inline distT="0" distB="0" distL="0" distR="0" wp14:anchorId="499EE554" wp14:editId="6FD0B043">
                  <wp:extent cx="285750" cy="285750"/>
                  <wp:effectExtent l="0" t="0" r="0" b="0"/>
                  <wp:docPr id="34" name="Picture 34"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8F1" w:rsidRPr="00FC18F1" w:rsidRDefault="007D004F"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Pr>
                <w:noProof/>
              </w:rPr>
              <w:drawing>
                <wp:inline distT="0" distB="0" distL="0" distR="0" wp14:anchorId="3406F7FF" wp14:editId="0A64BCA5">
                  <wp:extent cx="285750" cy="285750"/>
                  <wp:effectExtent l="0" t="0" r="0" b="0"/>
                  <wp:docPr id="35" name="Picture 35"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C18F1"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r w:rsidR="007D004F">
              <w:rPr>
                <w:noProof/>
              </w:rPr>
              <w:drawing>
                <wp:inline distT="0" distB="0" distL="0" distR="0" wp14:anchorId="55A5B299" wp14:editId="50C17B50">
                  <wp:extent cx="285750" cy="285750"/>
                  <wp:effectExtent l="0" t="0" r="0" b="0"/>
                  <wp:docPr id="36" name="Picture 36"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2" w:type="dxa"/>
            <w:tcBorders>
              <w:top w:val="nil"/>
              <w:left w:val="single" w:sz="12" w:space="0" w:color="auto"/>
              <w:bottom w:val="single" w:sz="4" w:space="0" w:color="auto"/>
              <w:right w:val="single" w:sz="18" w:space="0" w:color="auto"/>
            </w:tcBorders>
            <w:shd w:val="clear" w:color="auto" w:fill="auto"/>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r>
      <w:tr w:rsidR="00FC18F1" w:rsidRPr="00FC18F1" w:rsidTr="007D004F">
        <w:trPr>
          <w:trHeight w:val="600"/>
        </w:trPr>
        <w:tc>
          <w:tcPr>
            <w:tcW w:w="2260" w:type="dxa"/>
            <w:tcBorders>
              <w:top w:val="single" w:sz="4" w:space="0" w:color="auto"/>
              <w:left w:val="single" w:sz="18" w:space="0" w:color="auto"/>
              <w:bottom w:val="single" w:sz="4" w:space="0" w:color="auto"/>
              <w:right w:val="single" w:sz="18" w:space="0" w:color="auto"/>
            </w:tcBorders>
            <w:shd w:val="clear" w:color="000000" w:fill="95B3D7"/>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Times New Roman"/>
                <w:sz w:val="22"/>
                <w:szCs w:val="22"/>
              </w:rPr>
            </w:pPr>
            <w:r w:rsidRPr="00FC18F1">
              <w:rPr>
                <w:rFonts w:ascii="Calibri" w:eastAsia="Times New Roman" w:hAnsi="Calibri" w:cs="Times New Roman"/>
                <w:sz w:val="22"/>
                <w:szCs w:val="22"/>
              </w:rPr>
              <w:t>Stage time for welcoming remarks</w:t>
            </w:r>
          </w:p>
        </w:tc>
        <w:tc>
          <w:tcPr>
            <w:tcW w:w="1192" w:type="dxa"/>
            <w:tcBorders>
              <w:top w:val="nil"/>
              <w:left w:val="single" w:sz="18" w:space="0" w:color="auto"/>
              <w:bottom w:val="single" w:sz="4" w:space="0" w:color="auto"/>
              <w:right w:val="single" w:sz="12" w:space="0" w:color="auto"/>
            </w:tcBorders>
            <w:shd w:val="clear" w:color="000000" w:fill="DCE6F1"/>
            <w:noWrap/>
            <w:vAlign w:val="center"/>
            <w:hideMark/>
          </w:tcPr>
          <w:p w:rsidR="00FC18F1" w:rsidRPr="00FC18F1" w:rsidRDefault="007D004F"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Pr>
                <w:noProof/>
              </w:rPr>
              <w:drawing>
                <wp:inline distT="0" distB="0" distL="0" distR="0" wp14:anchorId="371B80D8" wp14:editId="352AABA5">
                  <wp:extent cx="285750" cy="285750"/>
                  <wp:effectExtent l="0" t="0" r="0" b="0"/>
                  <wp:docPr id="38" name="Picture 38"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C18F1"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4" w:space="0" w:color="auto"/>
              <w:right w:val="single" w:sz="12" w:space="0" w:color="auto"/>
            </w:tcBorders>
            <w:shd w:val="clear" w:color="000000" w:fill="DCE6F1"/>
            <w:noWrap/>
            <w:vAlign w:val="center"/>
            <w:hideMark/>
          </w:tcPr>
          <w:p w:rsidR="00FC18F1" w:rsidRPr="00FC18F1" w:rsidRDefault="007D004F"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Pr>
                <w:noProof/>
              </w:rPr>
              <w:drawing>
                <wp:inline distT="0" distB="0" distL="0" distR="0" wp14:anchorId="4107B63A" wp14:editId="5FE6AE61">
                  <wp:extent cx="285750" cy="285750"/>
                  <wp:effectExtent l="0" t="0" r="0" b="0"/>
                  <wp:docPr id="39" name="Picture 39"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C18F1"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4"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4"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4"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4"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4"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2" w:type="dxa"/>
            <w:tcBorders>
              <w:top w:val="nil"/>
              <w:left w:val="single" w:sz="12" w:space="0" w:color="auto"/>
              <w:bottom w:val="single" w:sz="4" w:space="0" w:color="auto"/>
              <w:right w:val="single" w:sz="18"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r>
      <w:tr w:rsidR="00FC18F1" w:rsidRPr="00FC18F1" w:rsidTr="007D004F">
        <w:trPr>
          <w:trHeight w:val="600"/>
        </w:trPr>
        <w:tc>
          <w:tcPr>
            <w:tcW w:w="2260"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Times New Roman"/>
                <w:sz w:val="22"/>
                <w:szCs w:val="22"/>
              </w:rPr>
            </w:pPr>
            <w:r w:rsidRPr="00FC18F1">
              <w:rPr>
                <w:rFonts w:ascii="Calibri" w:eastAsia="Times New Roman" w:hAnsi="Calibri" w:cs="Times New Roman"/>
                <w:sz w:val="22"/>
                <w:szCs w:val="22"/>
              </w:rPr>
              <w:t>Video Loop of org’s promo video(s)</w:t>
            </w:r>
          </w:p>
        </w:tc>
        <w:tc>
          <w:tcPr>
            <w:tcW w:w="1192" w:type="dxa"/>
            <w:tcBorders>
              <w:top w:val="nil"/>
              <w:left w:val="single" w:sz="18" w:space="0" w:color="auto"/>
              <w:bottom w:val="single" w:sz="4" w:space="0" w:color="auto"/>
              <w:right w:val="single" w:sz="12" w:space="0" w:color="auto"/>
            </w:tcBorders>
            <w:shd w:val="clear" w:color="auto" w:fill="auto"/>
            <w:noWrap/>
            <w:vAlign w:val="center"/>
            <w:hideMark/>
          </w:tcPr>
          <w:p w:rsidR="00FC18F1" w:rsidRPr="00FC18F1" w:rsidRDefault="007D004F"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Pr>
                <w:noProof/>
              </w:rPr>
              <w:drawing>
                <wp:inline distT="0" distB="0" distL="0" distR="0" wp14:anchorId="1920D544" wp14:editId="1BA261A7">
                  <wp:extent cx="285750" cy="285750"/>
                  <wp:effectExtent l="0" t="0" r="0" b="0"/>
                  <wp:docPr id="40" name="Picture 40"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C18F1"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2" w:type="dxa"/>
            <w:tcBorders>
              <w:top w:val="nil"/>
              <w:left w:val="single" w:sz="12" w:space="0" w:color="auto"/>
              <w:bottom w:val="single" w:sz="4" w:space="0" w:color="auto"/>
              <w:right w:val="single" w:sz="18" w:space="0" w:color="auto"/>
            </w:tcBorders>
            <w:shd w:val="clear" w:color="auto" w:fill="auto"/>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r>
      <w:tr w:rsidR="00FC18F1" w:rsidRPr="00FC18F1" w:rsidTr="007D004F">
        <w:trPr>
          <w:trHeight w:val="1215"/>
        </w:trPr>
        <w:tc>
          <w:tcPr>
            <w:tcW w:w="2260" w:type="dxa"/>
            <w:tcBorders>
              <w:top w:val="single" w:sz="4" w:space="0" w:color="auto"/>
              <w:left w:val="single" w:sz="18" w:space="0" w:color="auto"/>
              <w:bottom w:val="single" w:sz="18" w:space="0" w:color="auto"/>
              <w:right w:val="single" w:sz="18" w:space="0" w:color="auto"/>
            </w:tcBorders>
            <w:shd w:val="clear" w:color="000000" w:fill="95B3D7"/>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rPr>
                <w:rFonts w:ascii="Calibri" w:eastAsia="Times New Roman" w:hAnsi="Calibri" w:cs="Times New Roman"/>
                <w:sz w:val="22"/>
                <w:szCs w:val="22"/>
              </w:rPr>
            </w:pPr>
            <w:r w:rsidRPr="00FC18F1">
              <w:rPr>
                <w:rFonts w:ascii="Calibri" w:eastAsia="Times New Roman" w:hAnsi="Calibri" w:cs="Times New Roman"/>
                <w:sz w:val="22"/>
                <w:szCs w:val="22"/>
              </w:rPr>
              <w:t>Organization listed as “Presenting Sponsor” on website, printouts, and social media</w:t>
            </w:r>
          </w:p>
        </w:tc>
        <w:tc>
          <w:tcPr>
            <w:tcW w:w="1192" w:type="dxa"/>
            <w:tcBorders>
              <w:top w:val="nil"/>
              <w:left w:val="single" w:sz="18" w:space="0" w:color="auto"/>
              <w:bottom w:val="single" w:sz="18"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r w:rsidR="007D004F">
              <w:rPr>
                <w:noProof/>
              </w:rPr>
              <w:drawing>
                <wp:inline distT="0" distB="0" distL="0" distR="0" wp14:anchorId="6A0F24FF" wp14:editId="620B33E9">
                  <wp:extent cx="285750" cy="285750"/>
                  <wp:effectExtent l="0" t="0" r="0" b="0"/>
                  <wp:docPr id="41" name="Picture 41" descr="http://cdn.mysitemyway.com/etc-mysitemyway/icons/legacy-previews/icons/blue-jelly-icons-symbols-shapes/017830-blue-jelly-icon-symbols-shapes-check-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blue-jelly-icons-symbols-shapes/017830-blue-jelly-icon-symbols-shapes-check-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20" w:type="dxa"/>
            <w:tcBorders>
              <w:top w:val="single" w:sz="4" w:space="0" w:color="auto"/>
              <w:left w:val="single" w:sz="12" w:space="0" w:color="auto"/>
              <w:bottom w:val="single" w:sz="18"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18"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18"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18"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18"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0" w:type="dxa"/>
            <w:tcBorders>
              <w:top w:val="single" w:sz="4" w:space="0" w:color="auto"/>
              <w:left w:val="single" w:sz="12" w:space="0" w:color="auto"/>
              <w:bottom w:val="single" w:sz="18" w:space="0" w:color="auto"/>
              <w:right w:val="single" w:sz="12"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c>
          <w:tcPr>
            <w:tcW w:w="1122" w:type="dxa"/>
            <w:tcBorders>
              <w:top w:val="nil"/>
              <w:left w:val="single" w:sz="12" w:space="0" w:color="auto"/>
              <w:bottom w:val="single" w:sz="18" w:space="0" w:color="auto"/>
              <w:right w:val="single" w:sz="18" w:space="0" w:color="auto"/>
            </w:tcBorders>
            <w:shd w:val="clear" w:color="000000" w:fill="DCE6F1"/>
            <w:noWrap/>
            <w:vAlign w:val="center"/>
            <w:hideMark/>
          </w:tcPr>
          <w:p w:rsidR="00FC18F1" w:rsidRPr="00FC18F1" w:rsidRDefault="00FC18F1" w:rsidP="00FC18F1">
            <w:pPr>
              <w:pBdr>
                <w:top w:val="none" w:sz="0" w:space="0" w:color="auto"/>
                <w:left w:val="none" w:sz="0" w:space="0" w:color="auto"/>
                <w:bottom w:val="none" w:sz="0" w:space="0" w:color="auto"/>
                <w:right w:val="none" w:sz="0" w:space="0" w:color="auto"/>
                <w:between w:val="none" w:sz="0" w:space="0" w:color="auto"/>
              </w:pBdr>
              <w:jc w:val="center"/>
              <w:rPr>
                <w:rFonts w:ascii="Calibri" w:eastAsia="Times New Roman" w:hAnsi="Calibri" w:cs="Times New Roman"/>
                <w:sz w:val="22"/>
                <w:szCs w:val="22"/>
              </w:rPr>
            </w:pPr>
            <w:r w:rsidRPr="00FC18F1">
              <w:rPr>
                <w:rFonts w:ascii="Calibri" w:eastAsia="Times New Roman" w:hAnsi="Calibri" w:cs="Times New Roman"/>
                <w:sz w:val="22"/>
                <w:szCs w:val="22"/>
              </w:rPr>
              <w:t> </w:t>
            </w:r>
          </w:p>
        </w:tc>
      </w:tr>
    </w:tbl>
    <w:p w:rsidR="001000A2" w:rsidRDefault="001000A2">
      <w:pPr>
        <w:rPr>
          <w:rFonts w:ascii="Helvetica Neue" w:eastAsia="Helvetica Neue" w:hAnsi="Helvetica Neue" w:cs="Helvetica Neue"/>
          <w:sz w:val="22"/>
          <w:szCs w:val="22"/>
        </w:rPr>
      </w:pPr>
    </w:p>
    <w:sectPr w:rsidR="001000A2">
      <w:pgSz w:w="12240" w:h="15840"/>
      <w:pgMar w:top="810" w:right="990" w:bottom="45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45DB"/>
    <w:multiLevelType w:val="multilevel"/>
    <w:tmpl w:val="34C265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C720549"/>
    <w:multiLevelType w:val="multilevel"/>
    <w:tmpl w:val="C3E4825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000A2"/>
    <w:rsid w:val="001000A2"/>
    <w:rsid w:val="00291148"/>
    <w:rsid w:val="004D3237"/>
    <w:rsid w:val="005D348F"/>
    <w:rsid w:val="006C50DC"/>
    <w:rsid w:val="007D004F"/>
    <w:rsid w:val="00B54D17"/>
    <w:rsid w:val="00FC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291148"/>
    <w:rPr>
      <w:rFonts w:ascii="Tahoma" w:hAnsi="Tahoma" w:cs="Tahoma"/>
      <w:sz w:val="16"/>
      <w:szCs w:val="16"/>
    </w:rPr>
  </w:style>
  <w:style w:type="character" w:customStyle="1" w:styleId="BalloonTextChar">
    <w:name w:val="Balloon Text Char"/>
    <w:basedOn w:val="DefaultParagraphFont"/>
    <w:link w:val="BalloonText"/>
    <w:uiPriority w:val="99"/>
    <w:semiHidden/>
    <w:rsid w:val="00291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291148"/>
    <w:rPr>
      <w:rFonts w:ascii="Tahoma" w:hAnsi="Tahoma" w:cs="Tahoma"/>
      <w:sz w:val="16"/>
      <w:szCs w:val="16"/>
    </w:rPr>
  </w:style>
  <w:style w:type="character" w:customStyle="1" w:styleId="BalloonTextChar">
    <w:name w:val="Balloon Text Char"/>
    <w:basedOn w:val="DefaultParagraphFont"/>
    <w:link w:val="BalloonText"/>
    <w:uiPriority w:val="99"/>
    <w:semiHidden/>
    <w:rsid w:val="00291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0712">
      <w:bodyDiv w:val="1"/>
      <w:marLeft w:val="0"/>
      <w:marRight w:val="0"/>
      <w:marTop w:val="0"/>
      <w:marBottom w:val="0"/>
      <w:divBdr>
        <w:top w:val="none" w:sz="0" w:space="0" w:color="auto"/>
        <w:left w:val="none" w:sz="0" w:space="0" w:color="auto"/>
        <w:bottom w:val="none" w:sz="0" w:space="0" w:color="auto"/>
        <w:right w:val="none" w:sz="0" w:space="0" w:color="auto"/>
      </w:divBdr>
    </w:div>
    <w:div w:id="1321616987">
      <w:bodyDiv w:val="1"/>
      <w:marLeft w:val="0"/>
      <w:marRight w:val="0"/>
      <w:marTop w:val="0"/>
      <w:marBottom w:val="0"/>
      <w:divBdr>
        <w:top w:val="none" w:sz="0" w:space="0" w:color="auto"/>
        <w:left w:val="none" w:sz="0" w:space="0" w:color="auto"/>
        <w:bottom w:val="none" w:sz="0" w:space="0" w:color="auto"/>
        <w:right w:val="none" w:sz="0" w:space="0" w:color="auto"/>
      </w:divBdr>
    </w:div>
    <w:div w:id="2039550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because-2016-my-identities-my-life-tickets-18191880404" TargetMode="External"/><Relationship Id="rId3" Type="http://schemas.microsoft.com/office/2007/relationships/stylesWithEffects" Target="stylesWithEffects.xml"/><Relationship Id="rId7" Type="http://schemas.openxmlformats.org/officeDocument/2006/relationships/hyperlink" Target="http://www.becauseconfere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Wells Fargo Bank</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Briggs, Whitney</dc:creator>
  <cp:lastModifiedBy>Whitney Amber Briggs</cp:lastModifiedBy>
  <cp:revision>2</cp:revision>
  <dcterms:created xsi:type="dcterms:W3CDTF">2017-09-15T16:10:00Z</dcterms:created>
  <dcterms:modified xsi:type="dcterms:W3CDTF">2017-09-15T16:10:00Z</dcterms:modified>
</cp:coreProperties>
</file>